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spacing w:before="80"/>
        <w:ind w:left="0" w:firstLine="0"/>
        <w:jc w:val="center"/>
      </w:pPr>
      <w:r>
        <w:rPr>
          <w:u w:val="single"/>
        </w:rPr>
        <w:t>Schrödinger</w:t>
      </w:r>
      <w:r>
        <w:rPr>
          <w:spacing w:val="-7"/>
          <w:u w:val="single"/>
        </w:rPr>
        <w:t> </w:t>
      </w:r>
      <w:r>
        <w:rPr>
          <w:u w:val="single"/>
        </w:rPr>
        <w:t>Supplier</w:t>
      </w:r>
      <w:r>
        <w:rPr>
          <w:spacing w:val="-6"/>
          <w:u w:val="single"/>
        </w:rPr>
        <w:t> </w:t>
      </w:r>
      <w:r>
        <w:rPr>
          <w:u w:val="single"/>
        </w:rPr>
        <w:t>Code</w:t>
      </w:r>
      <w:r>
        <w:rPr>
          <w:spacing w:val="-6"/>
          <w:u w:val="single"/>
        </w:rPr>
        <w:t> </w:t>
      </w:r>
      <w:r>
        <w:rPr>
          <w:u w:val="single"/>
        </w:rPr>
        <w:t>of</w:t>
      </w:r>
      <w:r>
        <w:rPr>
          <w:spacing w:val="-6"/>
          <w:u w:val="single"/>
        </w:rPr>
        <w:t> </w:t>
      </w:r>
      <w:r>
        <w:rPr>
          <w:spacing w:val="-2"/>
          <w:u w:val="single"/>
        </w:rPr>
        <w:t>Conduct</w:t>
      </w:r>
    </w:p>
    <w:p>
      <w:pPr>
        <w:pStyle w:val="BodyText"/>
        <w:spacing w:before="0"/>
        <w:rPr>
          <w:b/>
        </w:rPr>
      </w:pPr>
    </w:p>
    <w:p>
      <w:pPr>
        <w:pStyle w:val="BodyText"/>
        <w:spacing w:before="0"/>
        <w:rPr>
          <w:b/>
        </w:rPr>
      </w:pPr>
    </w:p>
    <w:p>
      <w:pPr>
        <w:pStyle w:val="BodyText"/>
        <w:spacing w:before="25"/>
        <w:rPr>
          <w:b/>
        </w:rPr>
      </w:pPr>
    </w:p>
    <w:p>
      <w:pPr>
        <w:pStyle w:val="ListParagraph"/>
        <w:numPr>
          <w:ilvl w:val="0"/>
          <w:numId w:val="1"/>
        </w:numPr>
        <w:tabs>
          <w:tab w:pos="819" w:val="left" w:leader="none"/>
        </w:tabs>
        <w:spacing w:line="240" w:lineRule="auto" w:before="0" w:after="0"/>
        <w:ind w:left="819" w:right="0" w:hanging="719"/>
        <w:jc w:val="left"/>
        <w:rPr>
          <w:b/>
          <w:sz w:val="22"/>
        </w:rPr>
      </w:pPr>
      <w:r>
        <w:rPr>
          <w:b/>
          <w:spacing w:val="-2"/>
          <w:sz w:val="22"/>
        </w:rPr>
        <w:t>Purpose</w:t>
      </w:r>
    </w:p>
    <w:p>
      <w:pPr>
        <w:pStyle w:val="BodyText"/>
        <w:rPr>
          <w:b/>
        </w:rPr>
      </w:pPr>
    </w:p>
    <w:p>
      <w:pPr>
        <w:pStyle w:val="BodyText"/>
        <w:spacing w:line="264" w:lineRule="auto" w:before="0"/>
        <w:ind w:left="100" w:right="128" w:firstLine="720"/>
        <w:jc w:val="both"/>
      </w:pPr>
      <w:r>
        <w:rPr/>
        <w:t>Schrödinger, Inc. (“Schrödinger”) and its subsidiaries globally (together referred to as the "Company" or “We”/“we”) are committed to conducting business in an ethical and responsible manner, and require that our suppliers (defined below) abide by</w:t>
      </w:r>
      <w:r>
        <w:rPr>
          <w:spacing w:val="-4"/>
        </w:rPr>
        <w:t> </w:t>
      </w:r>
      <w:r>
        <w:rPr/>
        <w:t>the</w:t>
      </w:r>
      <w:r>
        <w:rPr>
          <w:spacing w:val="-4"/>
        </w:rPr>
        <w:t> </w:t>
      </w:r>
      <w:r>
        <w:rPr/>
        <w:t>same</w:t>
      </w:r>
      <w:r>
        <w:rPr>
          <w:spacing w:val="-4"/>
        </w:rPr>
        <w:t> </w:t>
      </w:r>
      <w:r>
        <w:rPr/>
        <w:t>high</w:t>
      </w:r>
      <w:r>
        <w:rPr>
          <w:spacing w:val="-4"/>
        </w:rPr>
        <w:t> </w:t>
      </w:r>
      <w:r>
        <w:rPr/>
        <w:t>level</w:t>
      </w:r>
      <w:r>
        <w:rPr>
          <w:spacing w:val="-4"/>
        </w:rPr>
        <w:t> </w:t>
      </w:r>
      <w:r>
        <w:rPr/>
        <w:t>of</w:t>
      </w:r>
      <w:r>
        <w:rPr>
          <w:spacing w:val="-4"/>
        </w:rPr>
        <w:t> </w:t>
      </w:r>
      <w:r>
        <w:rPr/>
        <w:t>standards.</w:t>
      </w:r>
      <w:r>
        <w:rPr>
          <w:spacing w:val="-4"/>
        </w:rPr>
        <w:t> </w:t>
      </w:r>
      <w:r>
        <w:rPr/>
        <w:t>We value our relationships with and the contributions of our suppliers, and we believe that adherence to the guidelines described below will help to achieve success collectively.</w:t>
      </w:r>
    </w:p>
    <w:p>
      <w:pPr>
        <w:pStyle w:val="Heading1"/>
        <w:numPr>
          <w:ilvl w:val="0"/>
          <w:numId w:val="1"/>
        </w:numPr>
        <w:tabs>
          <w:tab w:pos="819" w:val="left" w:leader="none"/>
        </w:tabs>
        <w:spacing w:line="240" w:lineRule="auto" w:before="240" w:after="0"/>
        <w:ind w:left="819" w:right="0" w:hanging="719"/>
        <w:jc w:val="left"/>
      </w:pPr>
      <w:r>
        <w:rPr/>
        <w:t>Scope</w:t>
      </w:r>
      <w:r>
        <w:rPr>
          <w:spacing w:val="-4"/>
        </w:rPr>
        <w:t> </w:t>
      </w:r>
      <w:r>
        <w:rPr/>
        <w:t>and</w:t>
      </w:r>
      <w:r>
        <w:rPr>
          <w:spacing w:val="-4"/>
        </w:rPr>
        <w:t> </w:t>
      </w:r>
      <w:r>
        <w:rPr>
          <w:spacing w:val="-2"/>
        </w:rPr>
        <w:t>Applicability</w:t>
      </w:r>
    </w:p>
    <w:p>
      <w:pPr>
        <w:pStyle w:val="BodyText"/>
        <w:rPr>
          <w:b/>
        </w:rPr>
      </w:pPr>
    </w:p>
    <w:p>
      <w:pPr>
        <w:pStyle w:val="BodyText"/>
        <w:spacing w:line="264" w:lineRule="auto" w:before="1"/>
        <w:ind w:left="100" w:right="127" w:firstLine="720"/>
        <w:jc w:val="both"/>
      </w:pPr>
      <w:r>
        <w:rPr/>
        <w:t>This Supplier Code of Conduct</w:t>
      </w:r>
      <w:r>
        <w:rPr>
          <w:spacing w:val="-3"/>
        </w:rPr>
        <w:t> </w:t>
      </w:r>
      <w:r>
        <w:rPr/>
        <w:t>(the</w:t>
      </w:r>
      <w:r>
        <w:rPr>
          <w:spacing w:val="-3"/>
        </w:rPr>
        <w:t> </w:t>
      </w:r>
      <w:r>
        <w:rPr/>
        <w:t>“Code”)</w:t>
      </w:r>
      <w:r>
        <w:rPr>
          <w:spacing w:val="-3"/>
        </w:rPr>
        <w:t> </w:t>
      </w:r>
      <w:r>
        <w:rPr/>
        <w:t>sets</w:t>
      </w:r>
      <w:r>
        <w:rPr>
          <w:spacing w:val="-3"/>
        </w:rPr>
        <w:t> </w:t>
      </w:r>
      <w:r>
        <w:rPr/>
        <w:t>forth</w:t>
      </w:r>
      <w:r>
        <w:rPr>
          <w:spacing w:val="-3"/>
        </w:rPr>
        <w:t> </w:t>
      </w:r>
      <w:r>
        <w:rPr/>
        <w:t>legal</w:t>
      </w:r>
      <w:r>
        <w:rPr>
          <w:spacing w:val="-3"/>
        </w:rPr>
        <w:t> </w:t>
      </w:r>
      <w:r>
        <w:rPr/>
        <w:t>and</w:t>
      </w:r>
      <w:r>
        <w:rPr>
          <w:spacing w:val="-3"/>
        </w:rPr>
        <w:t> </w:t>
      </w:r>
      <w:r>
        <w:rPr/>
        <w:t>ethical</w:t>
      </w:r>
      <w:r>
        <w:rPr>
          <w:spacing w:val="-3"/>
        </w:rPr>
        <w:t> </w:t>
      </w:r>
      <w:r>
        <w:rPr/>
        <w:t>standards</w:t>
      </w:r>
      <w:r>
        <w:rPr>
          <w:spacing w:val="-3"/>
        </w:rPr>
        <w:t> </w:t>
      </w:r>
      <w:r>
        <w:rPr/>
        <w:t>of</w:t>
      </w:r>
      <w:r>
        <w:rPr>
          <w:spacing w:val="-3"/>
        </w:rPr>
        <w:t> </w:t>
      </w:r>
      <w:r>
        <w:rPr/>
        <w:t>conduct, principles, guidelines, and expectations we have of all suppliers of the Company in performing services globally for and on behalf of Schrödinger. For the purpose of this Code, a “Supplier” is defined as a vendor/supplier (and their subsidiaries), distributor, channel partner, agent, contractor, and all other third parties with whom Schrödinger engages to procure goods, services, functions, or activities (including process outsourcing). This Code applies globally to the engagement and execution of activities</w:t>
      </w:r>
      <w:r>
        <w:rPr>
          <w:spacing w:val="-6"/>
        </w:rPr>
        <w:t> </w:t>
      </w:r>
      <w:r>
        <w:rPr/>
        <w:t>with</w:t>
      </w:r>
      <w:r>
        <w:rPr>
          <w:spacing w:val="-6"/>
        </w:rPr>
        <w:t> </w:t>
      </w:r>
      <w:r>
        <w:rPr/>
        <w:t>all</w:t>
      </w:r>
      <w:r>
        <w:rPr>
          <w:spacing w:val="-6"/>
        </w:rPr>
        <w:t> </w:t>
      </w:r>
      <w:r>
        <w:rPr/>
        <w:t>Suppliers</w:t>
      </w:r>
      <w:r>
        <w:rPr>
          <w:spacing w:val="-6"/>
        </w:rPr>
        <w:t> </w:t>
      </w:r>
      <w:r>
        <w:rPr/>
        <w:t>(collectively,</w:t>
      </w:r>
      <w:r>
        <w:rPr>
          <w:spacing w:val="-6"/>
        </w:rPr>
        <w:t> </w:t>
      </w:r>
      <w:r>
        <w:rPr/>
        <w:t>“You”/“you”),</w:t>
      </w:r>
      <w:r>
        <w:rPr>
          <w:spacing w:val="-6"/>
        </w:rPr>
        <w:t> </w:t>
      </w:r>
      <w:r>
        <w:rPr/>
        <w:t>and</w:t>
      </w:r>
      <w:r>
        <w:rPr>
          <w:spacing w:val="-6"/>
        </w:rPr>
        <w:t> </w:t>
      </w:r>
      <w:r>
        <w:rPr/>
        <w:t>the</w:t>
      </w:r>
      <w:r>
        <w:rPr>
          <w:spacing w:val="-6"/>
        </w:rPr>
        <w:t> </w:t>
      </w:r>
      <w:r>
        <w:rPr/>
        <w:t>standards</w:t>
      </w:r>
      <w:r>
        <w:rPr>
          <w:spacing w:val="-6"/>
        </w:rPr>
        <w:t> </w:t>
      </w:r>
      <w:r>
        <w:rPr/>
        <w:t>and</w:t>
      </w:r>
      <w:r>
        <w:rPr>
          <w:spacing w:val="-6"/>
        </w:rPr>
        <w:t> </w:t>
      </w:r>
      <w:r>
        <w:rPr/>
        <w:t>guidelines in this Code are in addition to any other obligations agreed to in writing between you and the Company. Since we operate in numerous countries around the world, certain provisions of the Code may be modified, supplemented or superseded by policies or procedures to address or comply with applicable local law.</w:t>
      </w:r>
    </w:p>
    <w:p>
      <w:pPr>
        <w:pStyle w:val="BodyText"/>
        <w:spacing w:line="264" w:lineRule="auto" w:before="240"/>
        <w:ind w:left="100" w:right="127" w:firstLine="720"/>
        <w:jc w:val="both"/>
      </w:pPr>
      <w:r>
        <w:rPr/>
        <w:t>Suppliers are expected to fully comply with the applicable laws and regulations of the countries in which they operate/provide goods and services, and enforce the Code with their employees</w:t>
      </w:r>
      <w:r>
        <w:rPr>
          <w:vertAlign w:val="superscript"/>
        </w:rPr>
        <w:t>1</w:t>
      </w:r>
      <w:r>
        <w:rPr>
          <w:vertAlign w:val="baseline"/>
        </w:rPr>
        <w:t> in accordance with the highest standards of conduct. In the</w:t>
      </w:r>
      <w:r>
        <w:rPr>
          <w:spacing w:val="-3"/>
          <w:vertAlign w:val="baseline"/>
        </w:rPr>
        <w:t> </w:t>
      </w:r>
      <w:r>
        <w:rPr>
          <w:vertAlign w:val="baseline"/>
        </w:rPr>
        <w:t>event</w:t>
      </w:r>
      <w:r>
        <w:rPr>
          <w:spacing w:val="-3"/>
          <w:vertAlign w:val="baseline"/>
        </w:rPr>
        <w:t> </w:t>
      </w:r>
      <w:r>
        <w:rPr>
          <w:vertAlign w:val="baseline"/>
        </w:rPr>
        <w:t>the</w:t>
      </w:r>
      <w:r>
        <w:rPr>
          <w:spacing w:val="-3"/>
          <w:vertAlign w:val="baseline"/>
        </w:rPr>
        <w:t> </w:t>
      </w:r>
      <w:r>
        <w:rPr>
          <w:vertAlign w:val="baseline"/>
        </w:rPr>
        <w:t>Code</w:t>
      </w:r>
      <w:r>
        <w:rPr>
          <w:spacing w:val="-3"/>
          <w:vertAlign w:val="baseline"/>
        </w:rPr>
        <w:t> </w:t>
      </w:r>
      <w:r>
        <w:rPr>
          <w:vertAlign w:val="baseline"/>
        </w:rPr>
        <w:t>conflicts</w:t>
      </w:r>
      <w:r>
        <w:rPr>
          <w:spacing w:val="-3"/>
          <w:vertAlign w:val="baseline"/>
        </w:rPr>
        <w:t> </w:t>
      </w:r>
      <w:r>
        <w:rPr>
          <w:vertAlign w:val="baseline"/>
        </w:rPr>
        <w:t>with the terms of the contract between the Company and you, the contract terms will prevail with</w:t>
      </w:r>
      <w:r>
        <w:rPr>
          <w:spacing w:val="-3"/>
          <w:vertAlign w:val="baseline"/>
        </w:rPr>
        <w:t> </w:t>
      </w:r>
      <w:r>
        <w:rPr>
          <w:vertAlign w:val="baseline"/>
        </w:rPr>
        <w:t>respect</w:t>
      </w:r>
      <w:r>
        <w:rPr>
          <w:spacing w:val="40"/>
          <w:vertAlign w:val="baseline"/>
        </w:rPr>
        <w:t> </w:t>
      </w:r>
      <w:r>
        <w:rPr>
          <w:vertAlign w:val="baseline"/>
        </w:rPr>
        <w:t>to such conflict.</w:t>
      </w:r>
    </w:p>
    <w:p>
      <w:pPr>
        <w:pStyle w:val="Heading1"/>
        <w:numPr>
          <w:ilvl w:val="0"/>
          <w:numId w:val="1"/>
        </w:numPr>
        <w:tabs>
          <w:tab w:pos="819" w:val="left" w:leader="none"/>
        </w:tabs>
        <w:spacing w:line="240" w:lineRule="auto" w:before="240" w:after="0"/>
        <w:ind w:left="819" w:right="0" w:hanging="719"/>
        <w:jc w:val="left"/>
      </w:pPr>
      <w:r>
        <w:rPr/>
        <w:t>Expectations</w:t>
      </w:r>
      <w:r>
        <w:rPr>
          <w:spacing w:val="-6"/>
        </w:rPr>
        <w:t> </w:t>
      </w:r>
      <w:r>
        <w:rPr/>
        <w:t>of</w:t>
      </w:r>
      <w:r>
        <w:rPr>
          <w:spacing w:val="-6"/>
        </w:rPr>
        <w:t> </w:t>
      </w:r>
      <w:r>
        <w:rPr/>
        <w:t>the</w:t>
      </w:r>
      <w:r>
        <w:rPr>
          <w:spacing w:val="-5"/>
        </w:rPr>
        <w:t> </w:t>
      </w:r>
      <w:r>
        <w:rPr>
          <w:spacing w:val="-2"/>
        </w:rPr>
        <w:t>Company</w:t>
      </w:r>
    </w:p>
    <w:p>
      <w:pPr>
        <w:pStyle w:val="BodyText"/>
        <w:rPr>
          <w:b/>
        </w:rPr>
      </w:pPr>
    </w:p>
    <w:p>
      <w:pPr>
        <w:pStyle w:val="BodyText"/>
        <w:spacing w:before="0"/>
        <w:ind w:left="820"/>
      </w:pPr>
      <w:r>
        <w:rPr/>
        <w:t>The</w:t>
      </w:r>
      <w:r>
        <w:rPr>
          <w:spacing w:val="-6"/>
        </w:rPr>
        <w:t> </w:t>
      </w:r>
      <w:r>
        <w:rPr/>
        <w:t>Company</w:t>
      </w:r>
      <w:r>
        <w:rPr>
          <w:spacing w:val="-6"/>
        </w:rPr>
        <w:t> </w:t>
      </w:r>
      <w:r>
        <w:rPr/>
        <w:t>expects</w:t>
      </w:r>
      <w:r>
        <w:rPr>
          <w:spacing w:val="-6"/>
        </w:rPr>
        <w:t> </w:t>
      </w:r>
      <w:r>
        <w:rPr/>
        <w:t>all</w:t>
      </w:r>
      <w:r>
        <w:rPr>
          <w:spacing w:val="-6"/>
        </w:rPr>
        <w:t> </w:t>
      </w:r>
      <w:r>
        <w:rPr/>
        <w:t>Suppliers</w:t>
      </w:r>
      <w:r>
        <w:rPr>
          <w:spacing w:val="-5"/>
        </w:rPr>
        <w:t> to:</w:t>
      </w:r>
    </w:p>
    <w:p>
      <w:pPr>
        <w:pStyle w:val="BodyText"/>
      </w:pPr>
    </w:p>
    <w:p>
      <w:pPr>
        <w:pStyle w:val="ListParagraph"/>
        <w:numPr>
          <w:ilvl w:val="1"/>
          <w:numId w:val="1"/>
        </w:numPr>
        <w:tabs>
          <w:tab w:pos="1179" w:val="left" w:leader="none"/>
        </w:tabs>
        <w:spacing w:line="240" w:lineRule="auto" w:before="0" w:after="0"/>
        <w:ind w:left="1179" w:right="0" w:hanging="359"/>
        <w:jc w:val="left"/>
        <w:rPr>
          <w:sz w:val="22"/>
        </w:rPr>
      </w:pPr>
      <w:r>
        <w:rPr>
          <w:sz w:val="22"/>
        </w:rPr>
        <w:t>Comply</w:t>
      </w:r>
      <w:r>
        <w:rPr>
          <w:spacing w:val="-6"/>
          <w:sz w:val="22"/>
        </w:rPr>
        <w:t> </w:t>
      </w:r>
      <w:r>
        <w:rPr>
          <w:sz w:val="22"/>
        </w:rPr>
        <w:t>(and</w:t>
      </w:r>
      <w:r>
        <w:rPr>
          <w:spacing w:val="-5"/>
          <w:sz w:val="22"/>
        </w:rPr>
        <w:t> </w:t>
      </w:r>
      <w:r>
        <w:rPr>
          <w:sz w:val="22"/>
        </w:rPr>
        <w:t>be</w:t>
      </w:r>
      <w:r>
        <w:rPr>
          <w:spacing w:val="-5"/>
          <w:sz w:val="22"/>
        </w:rPr>
        <w:t> </w:t>
      </w:r>
      <w:r>
        <w:rPr>
          <w:sz w:val="22"/>
        </w:rPr>
        <w:t>able</w:t>
      </w:r>
      <w:r>
        <w:rPr>
          <w:spacing w:val="-5"/>
          <w:sz w:val="22"/>
        </w:rPr>
        <w:t> </w:t>
      </w:r>
      <w:r>
        <w:rPr>
          <w:sz w:val="22"/>
        </w:rPr>
        <w:t>to</w:t>
      </w:r>
      <w:r>
        <w:rPr>
          <w:spacing w:val="-6"/>
          <w:sz w:val="22"/>
        </w:rPr>
        <w:t> </w:t>
      </w:r>
      <w:r>
        <w:rPr>
          <w:sz w:val="22"/>
        </w:rPr>
        <w:t>demonstrate</w:t>
      </w:r>
      <w:r>
        <w:rPr>
          <w:spacing w:val="-5"/>
          <w:sz w:val="22"/>
        </w:rPr>
        <w:t> </w:t>
      </w:r>
      <w:r>
        <w:rPr>
          <w:sz w:val="22"/>
        </w:rPr>
        <w:t>compliance)</w:t>
      </w:r>
      <w:r>
        <w:rPr>
          <w:spacing w:val="-5"/>
          <w:sz w:val="22"/>
        </w:rPr>
        <w:t> </w:t>
      </w:r>
      <w:r>
        <w:rPr>
          <w:sz w:val="22"/>
        </w:rPr>
        <w:t>with</w:t>
      </w:r>
      <w:r>
        <w:rPr>
          <w:spacing w:val="-5"/>
          <w:sz w:val="22"/>
        </w:rPr>
        <w:t> </w:t>
      </w:r>
      <w:r>
        <w:rPr>
          <w:sz w:val="22"/>
        </w:rPr>
        <w:t>the</w:t>
      </w:r>
      <w:r>
        <w:rPr>
          <w:spacing w:val="-5"/>
          <w:sz w:val="22"/>
        </w:rPr>
        <w:t> </w:t>
      </w:r>
      <w:r>
        <w:rPr>
          <w:spacing w:val="-2"/>
          <w:sz w:val="22"/>
        </w:rPr>
        <w:t>Code;</w:t>
      </w:r>
    </w:p>
    <w:p>
      <w:pPr>
        <w:pStyle w:val="BodyText"/>
      </w:pPr>
    </w:p>
    <w:p>
      <w:pPr>
        <w:pStyle w:val="ListParagraph"/>
        <w:numPr>
          <w:ilvl w:val="1"/>
          <w:numId w:val="1"/>
        </w:numPr>
        <w:tabs>
          <w:tab w:pos="1180" w:val="left" w:leader="none"/>
        </w:tabs>
        <w:spacing w:line="264" w:lineRule="auto" w:before="1" w:after="0"/>
        <w:ind w:left="1180" w:right="123" w:hanging="360"/>
        <w:jc w:val="left"/>
        <w:rPr>
          <w:sz w:val="22"/>
        </w:rPr>
      </w:pPr>
      <w:r>
        <w:rPr>
          <w:sz w:val="22"/>
        </w:rPr>
        <w:t>Notify your Point of Contact (“POC”)</w:t>
      </w:r>
      <w:r>
        <w:rPr>
          <w:sz w:val="22"/>
          <w:vertAlign w:val="superscript"/>
        </w:rPr>
        <w:t>2</w:t>
      </w:r>
      <w:r>
        <w:rPr>
          <w:sz w:val="22"/>
          <w:vertAlign w:val="baseline"/>
        </w:rPr>
        <w:t> and Compliance (</w:t>
      </w:r>
      <w:hyperlink r:id="rId7">
        <w:r>
          <w:rPr>
            <w:color w:val="1154CC"/>
            <w:sz w:val="22"/>
            <w:u w:val="thick" w:color="1154CC"/>
            <w:vertAlign w:val="baseline"/>
          </w:rPr>
          <w:t>compliance@schrodinger.com</w:t>
        </w:r>
      </w:hyperlink>
      <w:r>
        <w:rPr>
          <w:sz w:val="22"/>
          <w:vertAlign w:val="baseline"/>
        </w:rPr>
        <w:t>) as soon as you become aware of a violation of the Code; and</w:t>
      </w:r>
    </w:p>
    <w:p>
      <w:pPr>
        <w:pStyle w:val="ListParagraph"/>
        <w:numPr>
          <w:ilvl w:val="1"/>
          <w:numId w:val="1"/>
        </w:numPr>
        <w:tabs>
          <w:tab w:pos="1180" w:val="left" w:leader="none"/>
        </w:tabs>
        <w:spacing w:line="264" w:lineRule="auto" w:before="240" w:after="0"/>
        <w:ind w:left="1180" w:right="124" w:hanging="360"/>
        <w:jc w:val="left"/>
        <w:rPr>
          <w:sz w:val="22"/>
        </w:rPr>
      </w:pPr>
      <w:r>
        <w:rPr>
          <w:sz w:val="22"/>
        </w:rPr>
        <w:t>Cooperate</w:t>
      </w:r>
      <w:r>
        <w:rPr>
          <w:spacing w:val="40"/>
          <w:sz w:val="22"/>
        </w:rPr>
        <w:t> </w:t>
      </w:r>
      <w:r>
        <w:rPr>
          <w:sz w:val="22"/>
        </w:rPr>
        <w:t>with</w:t>
      </w:r>
      <w:r>
        <w:rPr>
          <w:spacing w:val="40"/>
          <w:sz w:val="22"/>
        </w:rPr>
        <w:t> </w:t>
      </w:r>
      <w:r>
        <w:rPr>
          <w:sz w:val="22"/>
        </w:rPr>
        <w:t>any</w:t>
      </w:r>
      <w:r>
        <w:rPr>
          <w:spacing w:val="40"/>
          <w:sz w:val="22"/>
        </w:rPr>
        <w:t> </w:t>
      </w:r>
      <w:r>
        <w:rPr>
          <w:sz w:val="22"/>
        </w:rPr>
        <w:t>investigation</w:t>
      </w:r>
      <w:r>
        <w:rPr>
          <w:spacing w:val="40"/>
          <w:sz w:val="22"/>
        </w:rPr>
        <w:t> </w:t>
      </w:r>
      <w:r>
        <w:rPr>
          <w:sz w:val="22"/>
        </w:rPr>
        <w:t>or</w:t>
      </w:r>
      <w:r>
        <w:rPr>
          <w:spacing w:val="40"/>
          <w:sz w:val="22"/>
        </w:rPr>
        <w:t> </w:t>
      </w:r>
      <w:r>
        <w:rPr>
          <w:sz w:val="22"/>
        </w:rPr>
        <w:t>inquiry by the Company involving any suspected violation of the Code.</w:t>
      </w:r>
    </w:p>
    <w:p>
      <w:pPr>
        <w:pStyle w:val="BodyText"/>
        <w:spacing w:line="264" w:lineRule="auto" w:before="240"/>
        <w:ind w:left="100"/>
      </w:pPr>
      <w:r>
        <w:rPr/>
        <w:t>This</w:t>
      </w:r>
      <w:r>
        <w:rPr>
          <w:spacing w:val="40"/>
        </w:rPr>
        <w:t> </w:t>
      </w:r>
      <w:r>
        <w:rPr/>
        <w:t>Code</w:t>
      </w:r>
      <w:r>
        <w:rPr>
          <w:spacing w:val="40"/>
        </w:rPr>
        <w:t> </w:t>
      </w:r>
      <w:r>
        <w:rPr/>
        <w:t>cannot</w:t>
      </w:r>
      <w:r>
        <w:rPr>
          <w:spacing w:val="40"/>
        </w:rPr>
        <w:t> </w:t>
      </w:r>
      <w:r>
        <w:rPr/>
        <w:t>address</w:t>
      </w:r>
      <w:r>
        <w:rPr>
          <w:spacing w:val="27"/>
        </w:rPr>
        <w:t> </w:t>
      </w:r>
      <w:r>
        <w:rPr/>
        <w:t>every</w:t>
      </w:r>
      <w:r>
        <w:rPr>
          <w:spacing w:val="27"/>
        </w:rPr>
        <w:t> </w:t>
      </w:r>
      <w:r>
        <w:rPr/>
        <w:t>situation</w:t>
      </w:r>
      <w:r>
        <w:rPr>
          <w:spacing w:val="27"/>
        </w:rPr>
        <w:t> </w:t>
      </w:r>
      <w:r>
        <w:rPr/>
        <w:t>or</w:t>
      </w:r>
      <w:r>
        <w:rPr>
          <w:spacing w:val="27"/>
        </w:rPr>
        <w:t> </w:t>
      </w:r>
      <w:r>
        <w:rPr/>
        <w:t>question</w:t>
      </w:r>
      <w:r>
        <w:rPr>
          <w:spacing w:val="27"/>
        </w:rPr>
        <w:t> </w:t>
      </w:r>
      <w:r>
        <w:rPr/>
        <w:t>that</w:t>
      </w:r>
      <w:r>
        <w:rPr>
          <w:spacing w:val="27"/>
        </w:rPr>
        <w:t> </w:t>
      </w:r>
      <w:r>
        <w:rPr/>
        <w:t>may</w:t>
      </w:r>
      <w:r>
        <w:rPr>
          <w:spacing w:val="27"/>
        </w:rPr>
        <w:t> </w:t>
      </w:r>
      <w:r>
        <w:rPr/>
        <w:t>arise</w:t>
      </w:r>
      <w:r>
        <w:rPr>
          <w:spacing w:val="27"/>
        </w:rPr>
        <w:t> </w:t>
      </w:r>
      <w:r>
        <w:rPr/>
        <w:t>in</w:t>
      </w:r>
      <w:r>
        <w:rPr>
          <w:spacing w:val="27"/>
        </w:rPr>
        <w:t> </w:t>
      </w:r>
      <w:r>
        <w:rPr/>
        <w:t>the</w:t>
      </w:r>
      <w:r>
        <w:rPr>
          <w:spacing w:val="27"/>
        </w:rPr>
        <w:t> </w:t>
      </w:r>
      <w:r>
        <w:rPr/>
        <w:t>course</w:t>
      </w:r>
      <w:r>
        <w:rPr>
          <w:spacing w:val="27"/>
        </w:rPr>
        <w:t> </w:t>
      </w:r>
      <w:r>
        <w:rPr/>
        <w:t>of</w:t>
      </w:r>
      <w:r>
        <w:rPr>
          <w:spacing w:val="27"/>
        </w:rPr>
        <w:t> </w:t>
      </w:r>
      <w:r>
        <w:rPr/>
        <w:t>the</w:t>
      </w:r>
      <w:r>
        <w:rPr>
          <w:spacing w:val="27"/>
        </w:rPr>
        <w:t> </w:t>
      </w:r>
      <w:r>
        <w:rPr/>
        <w:t>business relationship</w:t>
      </w:r>
      <w:r>
        <w:rPr>
          <w:spacing w:val="22"/>
        </w:rPr>
        <w:t> </w:t>
      </w:r>
      <w:r>
        <w:rPr/>
        <w:t>between</w:t>
      </w:r>
      <w:r>
        <w:rPr>
          <w:spacing w:val="24"/>
        </w:rPr>
        <w:t> </w:t>
      </w:r>
      <w:r>
        <w:rPr/>
        <w:t>a</w:t>
      </w:r>
      <w:r>
        <w:rPr>
          <w:spacing w:val="24"/>
        </w:rPr>
        <w:t> </w:t>
      </w:r>
      <w:r>
        <w:rPr/>
        <w:t>Supplier</w:t>
      </w:r>
      <w:r>
        <w:rPr>
          <w:spacing w:val="24"/>
        </w:rPr>
        <w:t> </w:t>
      </w:r>
      <w:r>
        <w:rPr/>
        <w:t>and</w:t>
      </w:r>
      <w:r>
        <w:rPr>
          <w:spacing w:val="24"/>
        </w:rPr>
        <w:t> </w:t>
      </w:r>
      <w:r>
        <w:rPr/>
        <w:t>the</w:t>
      </w:r>
      <w:r>
        <w:rPr>
          <w:spacing w:val="24"/>
        </w:rPr>
        <w:t> </w:t>
      </w:r>
      <w:r>
        <w:rPr/>
        <w:t>Company;</w:t>
      </w:r>
      <w:r>
        <w:rPr>
          <w:spacing w:val="24"/>
        </w:rPr>
        <w:t> </w:t>
      </w:r>
      <w:r>
        <w:rPr/>
        <w:t>therefore,</w:t>
      </w:r>
      <w:r>
        <w:rPr>
          <w:spacing w:val="24"/>
        </w:rPr>
        <w:t> </w:t>
      </w:r>
      <w:r>
        <w:rPr/>
        <w:t>the</w:t>
      </w:r>
      <w:r>
        <w:rPr>
          <w:spacing w:val="24"/>
        </w:rPr>
        <w:t> </w:t>
      </w:r>
      <w:r>
        <w:rPr/>
        <w:t>Company</w:t>
      </w:r>
      <w:r>
        <w:rPr>
          <w:spacing w:val="10"/>
        </w:rPr>
        <w:t> </w:t>
      </w:r>
      <w:r>
        <w:rPr/>
        <w:t>expects</w:t>
      </w:r>
      <w:r>
        <w:rPr>
          <w:spacing w:val="10"/>
        </w:rPr>
        <w:t> </w:t>
      </w:r>
      <w:r>
        <w:rPr/>
        <w:t>you</w:t>
      </w:r>
      <w:r>
        <w:rPr>
          <w:spacing w:val="10"/>
        </w:rPr>
        <w:t> </w:t>
      </w:r>
      <w:r>
        <w:rPr/>
        <w:t>to</w:t>
      </w:r>
      <w:r>
        <w:rPr>
          <w:spacing w:val="10"/>
        </w:rPr>
        <w:t> </w:t>
      </w:r>
      <w:r>
        <w:rPr>
          <w:spacing w:val="-2"/>
        </w:rPr>
        <w:t>exercise</w:t>
      </w:r>
    </w:p>
    <w:p>
      <w:pPr>
        <w:pStyle w:val="BodyText"/>
        <w:spacing w:before="1"/>
        <w:rPr>
          <w:sz w:val="16"/>
        </w:rPr>
      </w:pPr>
      <w:r>
        <w:rPr/>
        <mc:AlternateContent>
          <mc:Choice Requires="wps">
            <w:drawing>
              <wp:anchor distT="0" distB="0" distL="0" distR="0" allowOverlap="1" layoutInCell="1" locked="0" behindDoc="1" simplePos="0" relativeHeight="487587840">
                <wp:simplePos x="0" y="0"/>
                <wp:positionH relativeFrom="page">
                  <wp:posOffset>914400</wp:posOffset>
                </wp:positionH>
                <wp:positionV relativeFrom="paragraph">
                  <wp:posOffset>133233</wp:posOffset>
                </wp:positionV>
                <wp:extent cx="1828800" cy="1270"/>
                <wp:effectExtent l="0" t="0" r="0" b="0"/>
                <wp:wrapTopAndBottom/>
                <wp:docPr id="3" name="Graphic 3"/>
                <wp:cNvGraphicFramePr>
                  <a:graphicFrameLocks/>
                </wp:cNvGraphicFramePr>
                <a:graphic>
                  <a:graphicData uri="http://schemas.microsoft.com/office/word/2010/wordprocessingShape">
                    <wps:wsp>
                      <wps:cNvPr id="3" name="Graphic 3"/>
                      <wps:cNvSpPr/>
                      <wps:spPr>
                        <a:xfrm>
                          <a:off x="0" y="0"/>
                          <a:ext cx="1828800" cy="1270"/>
                        </a:xfrm>
                        <a:custGeom>
                          <a:avLst/>
                          <a:gdLst/>
                          <a:ahLst/>
                          <a:cxnLst/>
                          <a:rect l="l" t="t" r="r" b="b"/>
                          <a:pathLst>
                            <a:path w="1828800" h="0">
                              <a:moveTo>
                                <a:pt x="0" y="0"/>
                              </a:moveTo>
                              <a:lnTo>
                                <a:pt x="18288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10.490821pt;width:144pt;height:.1pt;mso-position-horizontal-relative:page;mso-position-vertical-relative:paragraph;z-index:-15728640;mso-wrap-distance-left:0;mso-wrap-distance-right:0" id="docshape2" coordorigin="1440,210" coordsize="2880,0" path="m1440,210l4320,210e" filled="false" stroked="true" strokeweight=".75pt" strokecolor="#000000">
                <v:path arrowok="t"/>
                <v:stroke dashstyle="solid"/>
                <w10:wrap type="topAndBottom"/>
              </v:shape>
            </w:pict>
          </mc:Fallback>
        </mc:AlternateContent>
      </w:r>
    </w:p>
    <w:p>
      <w:pPr>
        <w:spacing w:before="105"/>
        <w:ind w:left="100" w:right="0" w:firstLine="0"/>
        <w:jc w:val="left"/>
        <w:rPr>
          <w:sz w:val="20"/>
        </w:rPr>
      </w:pPr>
      <w:r>
        <w:rPr>
          <w:sz w:val="20"/>
          <w:vertAlign w:val="superscript"/>
        </w:rPr>
        <w:t>1</w:t>
      </w:r>
      <w:r>
        <w:rPr>
          <w:spacing w:val="-6"/>
          <w:sz w:val="20"/>
          <w:vertAlign w:val="baseline"/>
        </w:rPr>
        <w:t> </w:t>
      </w:r>
      <w:r>
        <w:rPr>
          <w:sz w:val="20"/>
          <w:vertAlign w:val="baseline"/>
        </w:rPr>
        <w:t>As</w:t>
      </w:r>
      <w:r>
        <w:rPr>
          <w:spacing w:val="-5"/>
          <w:sz w:val="20"/>
          <w:vertAlign w:val="baseline"/>
        </w:rPr>
        <w:t> </w:t>
      </w:r>
      <w:r>
        <w:rPr>
          <w:sz w:val="20"/>
          <w:vertAlign w:val="baseline"/>
        </w:rPr>
        <w:t>used</w:t>
      </w:r>
      <w:r>
        <w:rPr>
          <w:spacing w:val="-5"/>
          <w:sz w:val="20"/>
          <w:vertAlign w:val="baseline"/>
        </w:rPr>
        <w:t> </w:t>
      </w:r>
      <w:r>
        <w:rPr>
          <w:sz w:val="20"/>
          <w:vertAlign w:val="baseline"/>
        </w:rPr>
        <w:t>herein,</w:t>
      </w:r>
      <w:r>
        <w:rPr>
          <w:spacing w:val="-5"/>
          <w:sz w:val="20"/>
          <w:vertAlign w:val="baseline"/>
        </w:rPr>
        <w:t> </w:t>
      </w:r>
      <w:r>
        <w:rPr>
          <w:sz w:val="20"/>
          <w:vertAlign w:val="baseline"/>
        </w:rPr>
        <w:t>“employees”</w:t>
      </w:r>
      <w:r>
        <w:rPr>
          <w:spacing w:val="-5"/>
          <w:sz w:val="20"/>
          <w:vertAlign w:val="baseline"/>
        </w:rPr>
        <w:t> </w:t>
      </w:r>
      <w:r>
        <w:rPr>
          <w:sz w:val="20"/>
          <w:vertAlign w:val="baseline"/>
        </w:rPr>
        <w:t>is</w:t>
      </w:r>
      <w:r>
        <w:rPr>
          <w:spacing w:val="-5"/>
          <w:sz w:val="20"/>
          <w:vertAlign w:val="baseline"/>
        </w:rPr>
        <w:t> </w:t>
      </w:r>
      <w:r>
        <w:rPr>
          <w:sz w:val="20"/>
          <w:vertAlign w:val="baseline"/>
        </w:rPr>
        <w:t>defined</w:t>
      </w:r>
      <w:r>
        <w:rPr>
          <w:spacing w:val="-5"/>
          <w:sz w:val="20"/>
          <w:vertAlign w:val="baseline"/>
        </w:rPr>
        <w:t> </w:t>
      </w:r>
      <w:r>
        <w:rPr>
          <w:sz w:val="20"/>
          <w:vertAlign w:val="baseline"/>
        </w:rPr>
        <w:t>to</w:t>
      </w:r>
      <w:r>
        <w:rPr>
          <w:spacing w:val="-6"/>
          <w:sz w:val="20"/>
          <w:vertAlign w:val="baseline"/>
        </w:rPr>
        <w:t> </w:t>
      </w:r>
      <w:r>
        <w:rPr>
          <w:sz w:val="20"/>
          <w:vertAlign w:val="baseline"/>
        </w:rPr>
        <w:t>include</w:t>
      </w:r>
      <w:r>
        <w:rPr>
          <w:spacing w:val="-5"/>
          <w:sz w:val="20"/>
          <w:vertAlign w:val="baseline"/>
        </w:rPr>
        <w:t> </w:t>
      </w:r>
      <w:r>
        <w:rPr>
          <w:sz w:val="20"/>
          <w:vertAlign w:val="baseline"/>
        </w:rPr>
        <w:t>any</w:t>
      </w:r>
      <w:r>
        <w:rPr>
          <w:spacing w:val="-5"/>
          <w:sz w:val="20"/>
          <w:vertAlign w:val="baseline"/>
        </w:rPr>
        <w:t> </w:t>
      </w:r>
      <w:r>
        <w:rPr>
          <w:sz w:val="20"/>
          <w:vertAlign w:val="baseline"/>
        </w:rPr>
        <w:t>temporary</w:t>
      </w:r>
      <w:r>
        <w:rPr>
          <w:spacing w:val="-5"/>
          <w:sz w:val="20"/>
          <w:vertAlign w:val="baseline"/>
        </w:rPr>
        <w:t> </w:t>
      </w:r>
      <w:r>
        <w:rPr>
          <w:sz w:val="20"/>
          <w:vertAlign w:val="baseline"/>
        </w:rPr>
        <w:t>or</w:t>
      </w:r>
      <w:r>
        <w:rPr>
          <w:spacing w:val="-5"/>
          <w:sz w:val="20"/>
          <w:vertAlign w:val="baseline"/>
        </w:rPr>
        <w:t> </w:t>
      </w:r>
      <w:r>
        <w:rPr>
          <w:sz w:val="20"/>
          <w:vertAlign w:val="baseline"/>
        </w:rPr>
        <w:t>augmented</w:t>
      </w:r>
      <w:r>
        <w:rPr>
          <w:spacing w:val="-5"/>
          <w:sz w:val="20"/>
          <w:vertAlign w:val="baseline"/>
        </w:rPr>
        <w:t> </w:t>
      </w:r>
      <w:r>
        <w:rPr>
          <w:sz w:val="20"/>
          <w:vertAlign w:val="baseline"/>
        </w:rPr>
        <w:t>staff</w:t>
      </w:r>
      <w:r>
        <w:rPr>
          <w:spacing w:val="-5"/>
          <w:sz w:val="20"/>
          <w:vertAlign w:val="baseline"/>
        </w:rPr>
        <w:t> </w:t>
      </w:r>
      <w:r>
        <w:rPr>
          <w:sz w:val="20"/>
          <w:vertAlign w:val="baseline"/>
        </w:rPr>
        <w:t>of</w:t>
      </w:r>
      <w:r>
        <w:rPr>
          <w:spacing w:val="-6"/>
          <w:sz w:val="20"/>
          <w:vertAlign w:val="baseline"/>
        </w:rPr>
        <w:t> </w:t>
      </w:r>
      <w:r>
        <w:rPr>
          <w:sz w:val="20"/>
          <w:vertAlign w:val="baseline"/>
        </w:rPr>
        <w:t>a</w:t>
      </w:r>
      <w:r>
        <w:rPr>
          <w:spacing w:val="-5"/>
          <w:sz w:val="20"/>
          <w:vertAlign w:val="baseline"/>
        </w:rPr>
        <w:t> </w:t>
      </w:r>
      <w:r>
        <w:rPr>
          <w:spacing w:val="-2"/>
          <w:sz w:val="20"/>
          <w:vertAlign w:val="baseline"/>
        </w:rPr>
        <w:t>Supplier.</w:t>
      </w:r>
    </w:p>
    <w:p>
      <w:pPr>
        <w:spacing w:before="83"/>
        <w:ind w:left="100" w:right="0" w:firstLine="0"/>
        <w:jc w:val="left"/>
        <w:rPr>
          <w:sz w:val="20"/>
        </w:rPr>
      </w:pPr>
      <w:r>
        <w:rPr>
          <w:sz w:val="20"/>
          <w:vertAlign w:val="superscript"/>
        </w:rPr>
        <w:t>2</w:t>
      </w:r>
      <w:r>
        <w:rPr>
          <w:spacing w:val="-5"/>
          <w:sz w:val="20"/>
          <w:vertAlign w:val="baseline"/>
        </w:rPr>
        <w:t> </w:t>
      </w:r>
      <w:r>
        <w:rPr>
          <w:sz w:val="20"/>
          <w:vertAlign w:val="baseline"/>
        </w:rPr>
        <w:t>Your</w:t>
      </w:r>
      <w:r>
        <w:rPr>
          <w:spacing w:val="-5"/>
          <w:sz w:val="20"/>
          <w:vertAlign w:val="baseline"/>
        </w:rPr>
        <w:t> </w:t>
      </w:r>
      <w:r>
        <w:rPr>
          <w:sz w:val="20"/>
          <w:vertAlign w:val="baseline"/>
        </w:rPr>
        <w:t>Point</w:t>
      </w:r>
      <w:r>
        <w:rPr>
          <w:spacing w:val="-5"/>
          <w:sz w:val="20"/>
          <w:vertAlign w:val="baseline"/>
        </w:rPr>
        <w:t> </w:t>
      </w:r>
      <w:r>
        <w:rPr>
          <w:sz w:val="20"/>
          <w:vertAlign w:val="baseline"/>
        </w:rPr>
        <w:t>of</w:t>
      </w:r>
      <w:r>
        <w:rPr>
          <w:spacing w:val="-5"/>
          <w:sz w:val="20"/>
          <w:vertAlign w:val="baseline"/>
        </w:rPr>
        <w:t> </w:t>
      </w:r>
      <w:r>
        <w:rPr>
          <w:sz w:val="20"/>
          <w:vertAlign w:val="baseline"/>
        </w:rPr>
        <w:t>Contact</w:t>
      </w:r>
      <w:r>
        <w:rPr>
          <w:spacing w:val="-5"/>
          <w:sz w:val="20"/>
          <w:vertAlign w:val="baseline"/>
        </w:rPr>
        <w:t> </w:t>
      </w:r>
      <w:r>
        <w:rPr>
          <w:sz w:val="20"/>
          <w:vertAlign w:val="baseline"/>
        </w:rPr>
        <w:t>is</w:t>
      </w:r>
      <w:r>
        <w:rPr>
          <w:spacing w:val="-5"/>
          <w:sz w:val="20"/>
          <w:vertAlign w:val="baseline"/>
        </w:rPr>
        <w:t> </w:t>
      </w:r>
      <w:r>
        <w:rPr>
          <w:sz w:val="20"/>
          <w:vertAlign w:val="baseline"/>
        </w:rPr>
        <w:t>the</w:t>
      </w:r>
      <w:r>
        <w:rPr>
          <w:spacing w:val="-5"/>
          <w:sz w:val="20"/>
          <w:vertAlign w:val="baseline"/>
        </w:rPr>
        <w:t> </w:t>
      </w:r>
      <w:r>
        <w:rPr>
          <w:sz w:val="20"/>
          <w:vertAlign w:val="baseline"/>
        </w:rPr>
        <w:t>Company</w:t>
      </w:r>
      <w:r>
        <w:rPr>
          <w:spacing w:val="-5"/>
          <w:sz w:val="20"/>
          <w:vertAlign w:val="baseline"/>
        </w:rPr>
        <w:t> </w:t>
      </w:r>
      <w:r>
        <w:rPr>
          <w:sz w:val="20"/>
          <w:vertAlign w:val="baseline"/>
        </w:rPr>
        <w:t>employee</w:t>
      </w:r>
      <w:r>
        <w:rPr>
          <w:spacing w:val="-5"/>
          <w:sz w:val="20"/>
          <w:vertAlign w:val="baseline"/>
        </w:rPr>
        <w:t> </w:t>
      </w:r>
      <w:r>
        <w:rPr>
          <w:sz w:val="20"/>
          <w:vertAlign w:val="baseline"/>
        </w:rPr>
        <w:t>or</w:t>
      </w:r>
      <w:r>
        <w:rPr>
          <w:spacing w:val="-5"/>
          <w:sz w:val="20"/>
          <w:vertAlign w:val="baseline"/>
        </w:rPr>
        <w:t> </w:t>
      </w:r>
      <w:r>
        <w:rPr>
          <w:sz w:val="20"/>
          <w:vertAlign w:val="baseline"/>
        </w:rPr>
        <w:t>representative</w:t>
      </w:r>
      <w:r>
        <w:rPr>
          <w:spacing w:val="-5"/>
          <w:sz w:val="20"/>
          <w:vertAlign w:val="baseline"/>
        </w:rPr>
        <w:t> </w:t>
      </w:r>
      <w:r>
        <w:rPr>
          <w:sz w:val="20"/>
          <w:vertAlign w:val="baseline"/>
        </w:rPr>
        <w:t>with</w:t>
      </w:r>
      <w:r>
        <w:rPr>
          <w:spacing w:val="-5"/>
          <w:sz w:val="20"/>
          <w:vertAlign w:val="baseline"/>
        </w:rPr>
        <w:t> </w:t>
      </w:r>
      <w:r>
        <w:rPr>
          <w:sz w:val="20"/>
          <w:vertAlign w:val="baseline"/>
        </w:rPr>
        <w:t>whom</w:t>
      </w:r>
      <w:r>
        <w:rPr>
          <w:spacing w:val="-5"/>
          <w:sz w:val="20"/>
          <w:vertAlign w:val="baseline"/>
        </w:rPr>
        <w:t> </w:t>
      </w:r>
      <w:r>
        <w:rPr>
          <w:sz w:val="20"/>
          <w:vertAlign w:val="baseline"/>
        </w:rPr>
        <w:t>you</w:t>
      </w:r>
      <w:r>
        <w:rPr>
          <w:spacing w:val="-5"/>
          <w:sz w:val="20"/>
          <w:vertAlign w:val="baseline"/>
        </w:rPr>
        <w:t> </w:t>
      </w:r>
      <w:r>
        <w:rPr>
          <w:sz w:val="20"/>
          <w:vertAlign w:val="baseline"/>
        </w:rPr>
        <w:t>primarily</w:t>
      </w:r>
      <w:r>
        <w:rPr>
          <w:spacing w:val="-5"/>
          <w:sz w:val="20"/>
          <w:vertAlign w:val="baseline"/>
        </w:rPr>
        <w:t> </w:t>
      </w:r>
      <w:r>
        <w:rPr>
          <w:sz w:val="20"/>
          <w:vertAlign w:val="baseline"/>
        </w:rPr>
        <w:t>communicate</w:t>
      </w:r>
      <w:r>
        <w:rPr>
          <w:spacing w:val="-5"/>
          <w:sz w:val="20"/>
          <w:vertAlign w:val="baseline"/>
        </w:rPr>
        <w:t> </w:t>
      </w:r>
      <w:r>
        <w:rPr>
          <w:sz w:val="20"/>
          <w:vertAlign w:val="baseline"/>
        </w:rPr>
        <w:t>or liaise with respect to the services or goods you supply to us.</w:t>
      </w:r>
    </w:p>
    <w:p>
      <w:pPr>
        <w:spacing w:after="0"/>
        <w:jc w:val="left"/>
        <w:rPr>
          <w:sz w:val="20"/>
        </w:rPr>
        <w:sectPr>
          <w:headerReference w:type="default" r:id="rId5"/>
          <w:footerReference w:type="default" r:id="rId6"/>
          <w:type w:val="continuous"/>
          <w:pgSz w:w="11920" w:h="16840"/>
          <w:pgMar w:header="738" w:footer="724" w:top="1860" w:bottom="920" w:left="1340" w:right="1340"/>
          <w:pgNumType w:start="1"/>
        </w:sectPr>
      </w:pPr>
    </w:p>
    <w:p>
      <w:pPr>
        <w:pStyle w:val="BodyText"/>
        <w:spacing w:before="95"/>
      </w:pPr>
    </w:p>
    <w:p>
      <w:pPr>
        <w:pStyle w:val="BodyText"/>
        <w:spacing w:line="264" w:lineRule="auto" w:before="0"/>
        <w:ind w:left="100"/>
      </w:pPr>
      <w:r>
        <w:rPr/>
        <w:t>sound judgment and ethical decision-making in seeking to comply with the Code. Schrödinger may update and revise this Code from time to time to reflect applicable laws and our own policies.</w:t>
      </w:r>
    </w:p>
    <w:p>
      <w:pPr>
        <w:pStyle w:val="Heading1"/>
        <w:numPr>
          <w:ilvl w:val="0"/>
          <w:numId w:val="1"/>
        </w:numPr>
        <w:tabs>
          <w:tab w:pos="819" w:val="left" w:leader="none"/>
        </w:tabs>
        <w:spacing w:line="240" w:lineRule="auto" w:before="240" w:after="0"/>
        <w:ind w:left="819" w:right="0" w:hanging="719"/>
        <w:jc w:val="left"/>
      </w:pPr>
      <w:r>
        <w:rPr/>
        <w:t>Compliance</w:t>
      </w:r>
      <w:r>
        <w:rPr>
          <w:spacing w:val="-6"/>
        </w:rPr>
        <w:t> </w:t>
      </w:r>
      <w:r>
        <w:rPr/>
        <w:t>with</w:t>
      </w:r>
      <w:r>
        <w:rPr>
          <w:spacing w:val="-6"/>
        </w:rPr>
        <w:t> </w:t>
      </w:r>
      <w:r>
        <w:rPr/>
        <w:t>the</w:t>
      </w:r>
      <w:r>
        <w:rPr>
          <w:spacing w:val="-5"/>
        </w:rPr>
        <w:t> </w:t>
      </w:r>
      <w:r>
        <w:rPr>
          <w:spacing w:val="-4"/>
        </w:rPr>
        <w:t>Code</w:t>
      </w:r>
    </w:p>
    <w:p>
      <w:pPr>
        <w:pStyle w:val="BodyText"/>
        <w:rPr>
          <w:b/>
        </w:rPr>
      </w:pPr>
    </w:p>
    <w:p>
      <w:pPr>
        <w:pStyle w:val="BodyText"/>
        <w:spacing w:line="264" w:lineRule="auto" w:before="1"/>
        <w:ind w:left="100" w:right="113" w:firstLine="720"/>
        <w:jc w:val="both"/>
      </w:pPr>
      <w:r>
        <w:rPr/>
        <w:t>All Suppliers and their employees must adhere to this Code while conducting business with, or on behalf of, Schrödinger. Suppliers must promptly inform their POC at Schrödinger when any situation or circumstance arises that causes,</w:t>
      </w:r>
      <w:r>
        <w:rPr>
          <w:spacing w:val="-3"/>
        </w:rPr>
        <w:t> </w:t>
      </w:r>
      <w:r>
        <w:rPr/>
        <w:t>or</w:t>
      </w:r>
      <w:r>
        <w:rPr>
          <w:spacing w:val="-3"/>
        </w:rPr>
        <w:t> </w:t>
      </w:r>
      <w:r>
        <w:rPr/>
        <w:t>reasonably</w:t>
      </w:r>
      <w:r>
        <w:rPr>
          <w:spacing w:val="-3"/>
        </w:rPr>
        <w:t> </w:t>
      </w:r>
      <w:r>
        <w:rPr/>
        <w:t>may</w:t>
      </w:r>
      <w:r>
        <w:rPr>
          <w:spacing w:val="-3"/>
        </w:rPr>
        <w:t> </w:t>
      </w:r>
      <w:r>
        <w:rPr/>
        <w:t>be</w:t>
      </w:r>
      <w:r>
        <w:rPr>
          <w:spacing w:val="-3"/>
        </w:rPr>
        <w:t> </w:t>
      </w:r>
      <w:r>
        <w:rPr/>
        <w:t>expected</w:t>
      </w:r>
      <w:r>
        <w:rPr>
          <w:spacing w:val="-3"/>
        </w:rPr>
        <w:t> </w:t>
      </w:r>
      <w:r>
        <w:rPr/>
        <w:t>to</w:t>
      </w:r>
      <w:r>
        <w:rPr>
          <w:spacing w:val="-3"/>
        </w:rPr>
        <w:t> </w:t>
      </w:r>
      <w:r>
        <w:rPr/>
        <w:t>cause,</w:t>
      </w:r>
      <w:r>
        <w:rPr>
          <w:spacing w:val="-3"/>
        </w:rPr>
        <w:t> </w:t>
      </w:r>
      <w:r>
        <w:rPr/>
        <w:t>the</w:t>
      </w:r>
      <w:r>
        <w:rPr>
          <w:spacing w:val="-3"/>
        </w:rPr>
        <w:t> </w:t>
      </w:r>
      <w:r>
        <w:rPr/>
        <w:t>Supplier</w:t>
      </w:r>
      <w:r>
        <w:rPr>
          <w:spacing w:val="-3"/>
        </w:rPr>
        <w:t> </w:t>
      </w:r>
      <w:r>
        <w:rPr/>
        <w:t>or</w:t>
      </w:r>
      <w:r>
        <w:rPr>
          <w:spacing w:val="-3"/>
        </w:rPr>
        <w:t> </w:t>
      </w:r>
      <w:r>
        <w:rPr/>
        <w:t>a Supplier employee to be in violation of, or non-compliance with, this Code. Suppliers must notify their POC at Schrödinger upon becoming aware of any negative or adverse publicity concerning the Supplier’s business or any product or service the Supplier provides to Schrödinger, or any event or circumstance</w:t>
      </w:r>
      <w:r>
        <w:rPr>
          <w:spacing w:val="40"/>
        </w:rPr>
        <w:t> </w:t>
      </w:r>
      <w:r>
        <w:rPr/>
        <w:t>related to the Supplier or its business, in connection with any of the guidelines, standards of conduct, and expectations set forth herein.</w:t>
      </w:r>
    </w:p>
    <w:p>
      <w:pPr>
        <w:pStyle w:val="BodyText"/>
        <w:spacing w:line="264" w:lineRule="auto" w:before="240"/>
        <w:ind w:left="100" w:right="114" w:firstLine="720"/>
        <w:jc w:val="both"/>
      </w:pPr>
      <w:r>
        <w:rPr/>
        <w:t>Suppliers are expected to</w:t>
      </w:r>
      <w:r>
        <w:rPr>
          <w:spacing w:val="-5"/>
        </w:rPr>
        <w:t> </w:t>
      </w:r>
      <w:r>
        <w:rPr/>
        <w:t>self-monitor</w:t>
      </w:r>
      <w:r>
        <w:rPr>
          <w:spacing w:val="-5"/>
        </w:rPr>
        <w:t> </w:t>
      </w:r>
      <w:r>
        <w:rPr/>
        <w:t>their</w:t>
      </w:r>
      <w:r>
        <w:rPr>
          <w:spacing w:val="-5"/>
        </w:rPr>
        <w:t> </w:t>
      </w:r>
      <w:r>
        <w:rPr/>
        <w:t>compliance</w:t>
      </w:r>
      <w:r>
        <w:rPr>
          <w:spacing w:val="-5"/>
        </w:rPr>
        <w:t> </w:t>
      </w:r>
      <w:r>
        <w:rPr/>
        <w:t>with</w:t>
      </w:r>
      <w:r>
        <w:rPr>
          <w:spacing w:val="-5"/>
        </w:rPr>
        <w:t> </w:t>
      </w:r>
      <w:r>
        <w:rPr/>
        <w:t>this</w:t>
      </w:r>
      <w:r>
        <w:rPr>
          <w:spacing w:val="-5"/>
        </w:rPr>
        <w:t> </w:t>
      </w:r>
      <w:r>
        <w:rPr/>
        <w:t>Code.</w:t>
      </w:r>
      <w:r>
        <w:rPr>
          <w:spacing w:val="-5"/>
        </w:rPr>
        <w:t> </w:t>
      </w:r>
      <w:r>
        <w:rPr/>
        <w:t>To</w:t>
      </w:r>
      <w:r>
        <w:rPr>
          <w:spacing w:val="-5"/>
        </w:rPr>
        <w:t> </w:t>
      </w:r>
      <w:r>
        <w:rPr/>
        <w:t>ensure</w:t>
      </w:r>
      <w:r>
        <w:rPr>
          <w:spacing w:val="-5"/>
        </w:rPr>
        <w:t> </w:t>
      </w:r>
      <w:r>
        <w:rPr/>
        <w:t>compliance with this Code, Schrödinger may audit Suppliers or their facilities at any</w:t>
      </w:r>
      <w:r>
        <w:rPr>
          <w:spacing w:val="-3"/>
        </w:rPr>
        <w:t> </w:t>
      </w:r>
      <w:r>
        <w:rPr/>
        <w:t>time</w:t>
      </w:r>
      <w:r>
        <w:rPr>
          <w:spacing w:val="-3"/>
        </w:rPr>
        <w:t> </w:t>
      </w:r>
      <w:r>
        <w:rPr/>
        <w:t>in</w:t>
      </w:r>
      <w:r>
        <w:rPr>
          <w:spacing w:val="-3"/>
        </w:rPr>
        <w:t> </w:t>
      </w:r>
      <w:r>
        <w:rPr/>
        <w:t>accordance</w:t>
      </w:r>
      <w:r>
        <w:rPr>
          <w:spacing w:val="-3"/>
        </w:rPr>
        <w:t> </w:t>
      </w:r>
      <w:r>
        <w:rPr/>
        <w:t>with</w:t>
      </w:r>
      <w:r>
        <w:rPr>
          <w:spacing w:val="-3"/>
        </w:rPr>
        <w:t> </w:t>
      </w:r>
      <w:r>
        <w:rPr/>
        <w:t>the terms of the respective contract with the Supplier. Penalties for severe or repeated non-compliance may include sanctions up to and including termination of contract with Suppliers.</w:t>
      </w:r>
    </w:p>
    <w:p>
      <w:pPr>
        <w:pStyle w:val="Heading1"/>
        <w:numPr>
          <w:ilvl w:val="0"/>
          <w:numId w:val="1"/>
        </w:numPr>
        <w:tabs>
          <w:tab w:pos="819" w:val="left" w:leader="none"/>
        </w:tabs>
        <w:spacing w:line="240" w:lineRule="auto" w:before="240" w:after="0"/>
        <w:ind w:left="819" w:right="0" w:hanging="719"/>
        <w:jc w:val="left"/>
      </w:pPr>
      <w:r>
        <w:rPr/>
        <w:t>Standards</w:t>
      </w:r>
      <w:r>
        <w:rPr>
          <w:spacing w:val="-6"/>
        </w:rPr>
        <w:t> </w:t>
      </w:r>
      <w:r>
        <w:rPr/>
        <w:t>of</w:t>
      </w:r>
      <w:r>
        <w:rPr>
          <w:spacing w:val="-5"/>
        </w:rPr>
        <w:t> </w:t>
      </w:r>
      <w:r>
        <w:rPr>
          <w:spacing w:val="-2"/>
        </w:rPr>
        <w:t>Conduct</w:t>
      </w:r>
    </w:p>
    <w:p>
      <w:pPr>
        <w:pStyle w:val="BodyText"/>
        <w:rPr>
          <w:b/>
        </w:rPr>
      </w:pPr>
    </w:p>
    <w:p>
      <w:pPr>
        <w:pStyle w:val="Heading2"/>
        <w:numPr>
          <w:ilvl w:val="0"/>
          <w:numId w:val="2"/>
        </w:numPr>
        <w:tabs>
          <w:tab w:pos="1539" w:val="left" w:leader="none"/>
        </w:tabs>
        <w:spacing w:line="240" w:lineRule="auto" w:before="0" w:after="0"/>
        <w:ind w:left="1539" w:right="0" w:hanging="719"/>
        <w:jc w:val="left"/>
        <w:rPr>
          <w:i/>
        </w:rPr>
      </w:pPr>
      <w:r>
        <w:rPr>
          <w:i/>
        </w:rPr>
        <w:t>Applicable</w:t>
      </w:r>
      <w:r>
        <w:rPr>
          <w:i/>
          <w:spacing w:val="-6"/>
        </w:rPr>
        <w:t> </w:t>
      </w:r>
      <w:r>
        <w:rPr>
          <w:i/>
        </w:rPr>
        <w:t>Laws,</w:t>
      </w:r>
      <w:r>
        <w:rPr>
          <w:i/>
          <w:spacing w:val="-6"/>
        </w:rPr>
        <w:t> </w:t>
      </w:r>
      <w:r>
        <w:rPr>
          <w:i/>
        </w:rPr>
        <w:t>Rules</w:t>
      </w:r>
      <w:r>
        <w:rPr>
          <w:i/>
          <w:spacing w:val="-6"/>
        </w:rPr>
        <w:t> </w:t>
      </w:r>
      <w:r>
        <w:rPr>
          <w:i/>
        </w:rPr>
        <w:t>and</w:t>
      </w:r>
      <w:r>
        <w:rPr>
          <w:i/>
          <w:spacing w:val="-5"/>
        </w:rPr>
        <w:t> </w:t>
      </w:r>
      <w:r>
        <w:rPr>
          <w:i/>
          <w:spacing w:val="-2"/>
        </w:rPr>
        <w:t>Regulations</w:t>
      </w:r>
    </w:p>
    <w:p>
      <w:pPr>
        <w:pStyle w:val="BodyText"/>
        <w:rPr>
          <w:b/>
          <w:i/>
        </w:rPr>
      </w:pPr>
    </w:p>
    <w:p>
      <w:pPr>
        <w:pStyle w:val="BodyText"/>
        <w:spacing w:line="264" w:lineRule="auto" w:before="0"/>
        <w:ind w:left="100" w:right="113" w:firstLine="720"/>
        <w:jc w:val="both"/>
      </w:pPr>
      <w:r>
        <w:rPr/>
        <w:t>The Company expects all Suppliers to comply with</w:t>
      </w:r>
      <w:r>
        <w:rPr>
          <w:spacing w:val="-4"/>
        </w:rPr>
        <w:t> </w:t>
      </w:r>
      <w:r>
        <w:rPr/>
        <w:t>all</w:t>
      </w:r>
      <w:r>
        <w:rPr>
          <w:spacing w:val="-4"/>
        </w:rPr>
        <w:t> </w:t>
      </w:r>
      <w:r>
        <w:rPr/>
        <w:t>laws,</w:t>
      </w:r>
      <w:r>
        <w:rPr>
          <w:spacing w:val="-4"/>
        </w:rPr>
        <w:t> </w:t>
      </w:r>
      <w:r>
        <w:rPr/>
        <w:t>rules,</w:t>
      </w:r>
      <w:r>
        <w:rPr>
          <w:spacing w:val="-4"/>
        </w:rPr>
        <w:t> </w:t>
      </w:r>
      <w:r>
        <w:rPr/>
        <w:t>and</w:t>
      </w:r>
      <w:r>
        <w:rPr>
          <w:spacing w:val="-4"/>
        </w:rPr>
        <w:t> </w:t>
      </w:r>
      <w:r>
        <w:rPr/>
        <w:t>regulations</w:t>
      </w:r>
      <w:r>
        <w:rPr>
          <w:spacing w:val="-4"/>
        </w:rPr>
        <w:t> </w:t>
      </w:r>
      <w:r>
        <w:rPr/>
        <w:t>applicable to their business, their operations, and their</w:t>
      </w:r>
      <w:r>
        <w:rPr>
          <w:spacing w:val="-3"/>
        </w:rPr>
        <w:t> </w:t>
      </w:r>
      <w:r>
        <w:rPr/>
        <w:t>industry,</w:t>
      </w:r>
      <w:r>
        <w:rPr>
          <w:spacing w:val="-3"/>
        </w:rPr>
        <w:t> </w:t>
      </w:r>
      <w:r>
        <w:rPr/>
        <w:t>regardless</w:t>
      </w:r>
      <w:r>
        <w:rPr>
          <w:spacing w:val="-3"/>
        </w:rPr>
        <w:t> </w:t>
      </w:r>
      <w:r>
        <w:rPr/>
        <w:t>of</w:t>
      </w:r>
      <w:r>
        <w:rPr>
          <w:spacing w:val="-3"/>
        </w:rPr>
        <w:t> </w:t>
      </w:r>
      <w:r>
        <w:rPr/>
        <w:t>where</w:t>
      </w:r>
      <w:r>
        <w:rPr>
          <w:spacing w:val="-3"/>
        </w:rPr>
        <w:t> </w:t>
      </w:r>
      <w:r>
        <w:rPr/>
        <w:t>they</w:t>
      </w:r>
      <w:r>
        <w:rPr>
          <w:spacing w:val="-3"/>
        </w:rPr>
        <w:t> </w:t>
      </w:r>
      <w:r>
        <w:rPr/>
        <w:t>conduct</w:t>
      </w:r>
      <w:r>
        <w:rPr>
          <w:spacing w:val="-3"/>
        </w:rPr>
        <w:t> </w:t>
      </w:r>
      <w:r>
        <w:rPr/>
        <w:t>business</w:t>
      </w:r>
      <w:r>
        <w:rPr>
          <w:spacing w:val="-3"/>
        </w:rPr>
        <w:t> </w:t>
      </w:r>
      <w:r>
        <w:rPr/>
        <w:t>in</w:t>
      </w:r>
      <w:r>
        <w:rPr>
          <w:spacing w:val="-3"/>
        </w:rPr>
        <w:t> </w:t>
      </w:r>
      <w:r>
        <w:rPr/>
        <w:t>the world, including but not limited to those regarding data privacy and protection, confidentiality, antitrust, fair competition, anti-corruption (including, </w:t>
      </w:r>
      <w:r>
        <w:rPr>
          <w:i/>
        </w:rPr>
        <w:t>e.g.</w:t>
      </w:r>
      <w:r>
        <w:rPr/>
        <w:t>, the U.S. Foreign Corrupt Policies Act (FCPA) and the UK</w:t>
      </w:r>
      <w:r>
        <w:rPr>
          <w:spacing w:val="-6"/>
        </w:rPr>
        <w:t> </w:t>
      </w:r>
      <w:r>
        <w:rPr/>
        <w:t>Bribery</w:t>
      </w:r>
      <w:r>
        <w:rPr>
          <w:spacing w:val="-6"/>
        </w:rPr>
        <w:t> </w:t>
      </w:r>
      <w:r>
        <w:rPr/>
        <w:t>Act),</w:t>
      </w:r>
      <w:r>
        <w:rPr>
          <w:spacing w:val="-6"/>
        </w:rPr>
        <w:t> </w:t>
      </w:r>
      <w:r>
        <w:rPr/>
        <w:t>anti-money</w:t>
      </w:r>
      <w:r>
        <w:rPr>
          <w:spacing w:val="-6"/>
        </w:rPr>
        <w:t> </w:t>
      </w:r>
      <w:r>
        <w:rPr/>
        <w:t>laundering,</w:t>
      </w:r>
      <w:r>
        <w:rPr>
          <w:spacing w:val="-6"/>
        </w:rPr>
        <w:t> </w:t>
      </w:r>
      <w:r>
        <w:rPr/>
        <w:t>anti-terrorism,</w:t>
      </w:r>
      <w:r>
        <w:rPr>
          <w:spacing w:val="-6"/>
        </w:rPr>
        <w:t> </w:t>
      </w:r>
      <w:r>
        <w:rPr/>
        <w:t>import/export,</w:t>
      </w:r>
      <w:r>
        <w:rPr>
          <w:spacing w:val="-6"/>
        </w:rPr>
        <w:t> </w:t>
      </w:r>
      <w:r>
        <w:rPr/>
        <w:t>and</w:t>
      </w:r>
      <w:r>
        <w:rPr>
          <w:spacing w:val="-6"/>
        </w:rPr>
        <w:t> </w:t>
      </w:r>
      <w:r>
        <w:rPr/>
        <w:t>others</w:t>
      </w:r>
      <w:r>
        <w:rPr>
          <w:spacing w:val="-6"/>
        </w:rPr>
        <w:t> </w:t>
      </w:r>
      <w:r>
        <w:rPr/>
        <w:t>set forth herein.</w:t>
      </w:r>
    </w:p>
    <w:p>
      <w:pPr>
        <w:pStyle w:val="Heading2"/>
        <w:numPr>
          <w:ilvl w:val="0"/>
          <w:numId w:val="2"/>
        </w:numPr>
        <w:tabs>
          <w:tab w:pos="1539" w:val="left" w:leader="none"/>
        </w:tabs>
        <w:spacing w:line="240" w:lineRule="auto" w:before="240" w:after="0"/>
        <w:ind w:left="1539" w:right="0" w:hanging="719"/>
        <w:jc w:val="left"/>
        <w:rPr>
          <w:i/>
        </w:rPr>
      </w:pPr>
      <w:r>
        <w:rPr>
          <w:i/>
        </w:rPr>
        <w:t>Conflicts</w:t>
      </w:r>
      <w:r>
        <w:rPr>
          <w:i/>
          <w:spacing w:val="-6"/>
        </w:rPr>
        <w:t> </w:t>
      </w:r>
      <w:r>
        <w:rPr>
          <w:i/>
        </w:rPr>
        <w:t>of</w:t>
      </w:r>
      <w:r>
        <w:rPr>
          <w:i/>
          <w:spacing w:val="-5"/>
        </w:rPr>
        <w:t> </w:t>
      </w:r>
      <w:r>
        <w:rPr>
          <w:i/>
          <w:spacing w:val="-2"/>
        </w:rPr>
        <w:t>Interest</w:t>
      </w:r>
    </w:p>
    <w:p>
      <w:pPr>
        <w:pStyle w:val="BodyText"/>
        <w:rPr>
          <w:b/>
          <w:i/>
        </w:rPr>
      </w:pPr>
    </w:p>
    <w:p>
      <w:pPr>
        <w:pStyle w:val="BodyText"/>
        <w:spacing w:line="264" w:lineRule="auto" w:before="1"/>
        <w:ind w:left="100" w:right="113" w:firstLine="720"/>
        <w:jc w:val="both"/>
      </w:pPr>
      <w:r>
        <w:rPr/>
        <w:t>Suppliers are expected to</w:t>
      </w:r>
      <w:r>
        <w:rPr>
          <w:spacing w:val="-3"/>
        </w:rPr>
        <w:t> </w:t>
      </w:r>
      <w:r>
        <w:rPr/>
        <w:t>recognize</w:t>
      </w:r>
      <w:r>
        <w:rPr>
          <w:spacing w:val="-3"/>
        </w:rPr>
        <w:t> </w:t>
      </w:r>
      <w:r>
        <w:rPr/>
        <w:t>and</w:t>
      </w:r>
      <w:r>
        <w:rPr>
          <w:spacing w:val="-3"/>
        </w:rPr>
        <w:t> </w:t>
      </w:r>
      <w:r>
        <w:rPr/>
        <w:t>avoid</w:t>
      </w:r>
      <w:r>
        <w:rPr>
          <w:spacing w:val="-3"/>
        </w:rPr>
        <w:t> </w:t>
      </w:r>
      <w:r>
        <w:rPr/>
        <w:t>situations</w:t>
      </w:r>
      <w:r>
        <w:rPr>
          <w:spacing w:val="-3"/>
        </w:rPr>
        <w:t> </w:t>
      </w:r>
      <w:r>
        <w:rPr/>
        <w:t>that</w:t>
      </w:r>
      <w:r>
        <w:rPr>
          <w:spacing w:val="-3"/>
        </w:rPr>
        <w:t> </w:t>
      </w:r>
      <w:r>
        <w:rPr/>
        <w:t>can</w:t>
      </w:r>
      <w:r>
        <w:rPr>
          <w:spacing w:val="-3"/>
        </w:rPr>
        <w:t> </w:t>
      </w:r>
      <w:r>
        <w:rPr/>
        <w:t>create</w:t>
      </w:r>
      <w:r>
        <w:rPr>
          <w:spacing w:val="-3"/>
        </w:rPr>
        <w:t> </w:t>
      </w:r>
      <w:r>
        <w:rPr/>
        <w:t>an</w:t>
      </w:r>
      <w:r>
        <w:rPr>
          <w:spacing w:val="-3"/>
        </w:rPr>
        <w:t> </w:t>
      </w:r>
      <w:r>
        <w:rPr/>
        <w:t>actual</w:t>
      </w:r>
      <w:r>
        <w:rPr>
          <w:spacing w:val="-3"/>
        </w:rPr>
        <w:t> </w:t>
      </w:r>
      <w:r>
        <w:rPr/>
        <w:t>or</w:t>
      </w:r>
      <w:r>
        <w:rPr>
          <w:spacing w:val="-3"/>
        </w:rPr>
        <w:t> </w:t>
      </w:r>
      <w:r>
        <w:rPr/>
        <w:t>perceived conflict</w:t>
      </w:r>
      <w:r>
        <w:rPr>
          <w:spacing w:val="11"/>
        </w:rPr>
        <w:t> </w:t>
      </w:r>
      <w:r>
        <w:rPr/>
        <w:t>of</w:t>
      </w:r>
      <w:r>
        <w:rPr>
          <w:spacing w:val="11"/>
        </w:rPr>
        <w:t> </w:t>
      </w:r>
      <w:r>
        <w:rPr/>
        <w:t>interest</w:t>
      </w:r>
      <w:r>
        <w:rPr>
          <w:spacing w:val="11"/>
        </w:rPr>
        <w:t> </w:t>
      </w:r>
      <w:r>
        <w:rPr/>
        <w:t>when</w:t>
      </w:r>
      <w:r>
        <w:rPr>
          <w:spacing w:val="11"/>
        </w:rPr>
        <w:t> </w:t>
      </w:r>
      <w:r>
        <w:rPr/>
        <w:t>working</w:t>
      </w:r>
      <w:r>
        <w:rPr>
          <w:spacing w:val="11"/>
        </w:rPr>
        <w:t> </w:t>
      </w:r>
      <w:r>
        <w:rPr/>
        <w:t>with</w:t>
      </w:r>
      <w:r>
        <w:rPr>
          <w:spacing w:val="11"/>
        </w:rPr>
        <w:t> </w:t>
      </w:r>
      <w:r>
        <w:rPr/>
        <w:t>or</w:t>
      </w:r>
      <w:r>
        <w:rPr>
          <w:spacing w:val="11"/>
        </w:rPr>
        <w:t> </w:t>
      </w:r>
      <w:r>
        <w:rPr/>
        <w:t>on</w:t>
      </w:r>
      <w:r>
        <w:rPr>
          <w:spacing w:val="11"/>
        </w:rPr>
        <w:t> </w:t>
      </w:r>
      <w:r>
        <w:rPr/>
        <w:t>behalf</w:t>
      </w:r>
      <w:r>
        <w:rPr>
          <w:spacing w:val="-3"/>
        </w:rPr>
        <w:t> </w:t>
      </w:r>
      <w:r>
        <w:rPr/>
        <w:t>of</w:t>
      </w:r>
      <w:r>
        <w:rPr>
          <w:spacing w:val="-3"/>
        </w:rPr>
        <w:t> </w:t>
      </w:r>
      <w:r>
        <w:rPr/>
        <w:t>the</w:t>
      </w:r>
      <w:r>
        <w:rPr>
          <w:spacing w:val="-3"/>
        </w:rPr>
        <w:t> </w:t>
      </w:r>
      <w:r>
        <w:rPr/>
        <w:t>Company.</w:t>
      </w:r>
      <w:r>
        <w:rPr>
          <w:spacing w:val="-3"/>
        </w:rPr>
        <w:t> </w:t>
      </w:r>
      <w:r>
        <w:rPr/>
        <w:t>Conflicts</w:t>
      </w:r>
      <w:r>
        <w:rPr>
          <w:spacing w:val="-3"/>
        </w:rPr>
        <w:t> </w:t>
      </w:r>
      <w:r>
        <w:rPr/>
        <w:t>of</w:t>
      </w:r>
      <w:r>
        <w:rPr>
          <w:spacing w:val="-3"/>
        </w:rPr>
        <w:t> </w:t>
      </w:r>
      <w:r>
        <w:rPr/>
        <w:t>interest</w:t>
      </w:r>
      <w:r>
        <w:rPr>
          <w:spacing w:val="-3"/>
        </w:rPr>
        <w:t> </w:t>
      </w:r>
      <w:r>
        <w:rPr/>
        <w:t>can</w:t>
      </w:r>
      <w:r>
        <w:rPr>
          <w:spacing w:val="-3"/>
        </w:rPr>
        <w:t> </w:t>
      </w:r>
      <w:r>
        <w:rPr/>
        <w:t>occur</w:t>
      </w:r>
      <w:r>
        <w:rPr>
          <w:spacing w:val="-3"/>
        </w:rPr>
        <w:t> </w:t>
      </w:r>
      <w:r>
        <w:rPr/>
        <w:t>if a personal, social, financial, professional, or</w:t>
      </w:r>
      <w:r>
        <w:rPr>
          <w:spacing w:val="-3"/>
        </w:rPr>
        <w:t> </w:t>
      </w:r>
      <w:r>
        <w:rPr/>
        <w:t>political</w:t>
      </w:r>
      <w:r>
        <w:rPr>
          <w:spacing w:val="-3"/>
        </w:rPr>
        <w:t> </w:t>
      </w:r>
      <w:r>
        <w:rPr/>
        <w:t>activity</w:t>
      </w:r>
      <w:r>
        <w:rPr>
          <w:spacing w:val="-3"/>
        </w:rPr>
        <w:t> </w:t>
      </w:r>
      <w:r>
        <w:rPr/>
        <w:t>interferes</w:t>
      </w:r>
      <w:r>
        <w:rPr>
          <w:spacing w:val="-3"/>
        </w:rPr>
        <w:t> </w:t>
      </w:r>
      <w:r>
        <w:rPr/>
        <w:t>or</w:t>
      </w:r>
      <w:r>
        <w:rPr>
          <w:spacing w:val="-3"/>
        </w:rPr>
        <w:t> </w:t>
      </w:r>
      <w:r>
        <w:rPr/>
        <w:t>appears</w:t>
      </w:r>
      <w:r>
        <w:rPr>
          <w:spacing w:val="-3"/>
        </w:rPr>
        <w:t> </w:t>
      </w:r>
      <w:r>
        <w:rPr/>
        <w:t>to</w:t>
      </w:r>
      <w:r>
        <w:rPr>
          <w:spacing w:val="-3"/>
        </w:rPr>
        <w:t> </w:t>
      </w:r>
      <w:r>
        <w:rPr/>
        <w:t>interfere</w:t>
      </w:r>
      <w:r>
        <w:rPr>
          <w:spacing w:val="-3"/>
        </w:rPr>
        <w:t> </w:t>
      </w:r>
      <w:r>
        <w:rPr/>
        <w:t>with</w:t>
      </w:r>
      <w:r>
        <w:rPr>
          <w:spacing w:val="-3"/>
        </w:rPr>
        <w:t> </w:t>
      </w:r>
      <w:r>
        <w:rPr/>
        <w:t>(i) a Supplier’s ability to perform its work with or on behalf of Schrödinger effectively and</w:t>
      </w:r>
      <w:r>
        <w:rPr>
          <w:spacing w:val="-3"/>
        </w:rPr>
        <w:t> </w:t>
      </w:r>
      <w:r>
        <w:rPr/>
        <w:t>objectively;</w:t>
      </w:r>
      <w:r>
        <w:rPr>
          <w:spacing w:val="40"/>
        </w:rPr>
        <w:t> </w:t>
      </w:r>
      <w:r>
        <w:rPr/>
        <w:t>or (ii) the interests of Schrödinger. For example, it likely is a conflict of interest for a Supplier to</w:t>
      </w:r>
      <w:r>
        <w:rPr>
          <w:spacing w:val="40"/>
        </w:rPr>
        <w:t> </w:t>
      </w:r>
      <w:r>
        <w:rPr/>
        <w:t>allow a Schrödinger employee to hold an employment or a management position with, provide independent consulting or services to, or have a financial or business relationship with, the Supplier.</w:t>
      </w:r>
    </w:p>
    <w:p>
      <w:pPr>
        <w:pStyle w:val="Heading2"/>
        <w:numPr>
          <w:ilvl w:val="0"/>
          <w:numId w:val="2"/>
        </w:numPr>
        <w:tabs>
          <w:tab w:pos="1539" w:val="left" w:leader="none"/>
        </w:tabs>
        <w:spacing w:line="240" w:lineRule="auto" w:before="240" w:after="0"/>
        <w:ind w:left="1539" w:right="0" w:hanging="719"/>
        <w:jc w:val="left"/>
        <w:rPr>
          <w:i/>
        </w:rPr>
      </w:pPr>
      <w:r>
        <w:rPr>
          <w:i/>
          <w:spacing w:val="-2"/>
        </w:rPr>
        <w:t>Anti-Corruption</w:t>
      </w:r>
    </w:p>
    <w:p>
      <w:pPr>
        <w:pStyle w:val="BodyText"/>
        <w:rPr>
          <w:b/>
          <w:i/>
        </w:rPr>
      </w:pPr>
    </w:p>
    <w:p>
      <w:pPr>
        <w:pStyle w:val="BodyText"/>
        <w:spacing w:line="264" w:lineRule="auto" w:before="0"/>
        <w:ind w:left="100" w:right="113" w:firstLine="720"/>
        <w:jc w:val="both"/>
      </w:pPr>
      <w:r>
        <w:rPr/>
        <w:t>Schrödinger has zero tolerance for bribery or corruption of any kind and expects the same</w:t>
      </w:r>
      <w:r>
        <w:rPr>
          <w:spacing w:val="40"/>
        </w:rPr>
        <w:t> </w:t>
      </w:r>
      <w:r>
        <w:rPr/>
        <w:t>zero tolerance from all Suppliers. Therefore, by way of example:</w:t>
      </w:r>
    </w:p>
    <w:p>
      <w:pPr>
        <w:pStyle w:val="ListParagraph"/>
        <w:numPr>
          <w:ilvl w:val="0"/>
          <w:numId w:val="3"/>
        </w:numPr>
        <w:tabs>
          <w:tab w:pos="1180" w:val="left" w:leader="none"/>
        </w:tabs>
        <w:spacing w:line="264" w:lineRule="auto" w:before="240" w:after="0"/>
        <w:ind w:left="1180" w:right="114" w:hanging="360"/>
        <w:jc w:val="left"/>
        <w:rPr>
          <w:sz w:val="22"/>
        </w:rPr>
      </w:pPr>
      <w:r>
        <w:rPr>
          <w:sz w:val="22"/>
        </w:rPr>
        <w:t>Suppliers</w:t>
      </w:r>
      <w:r>
        <w:rPr>
          <w:spacing w:val="40"/>
          <w:sz w:val="22"/>
        </w:rPr>
        <w:t> </w:t>
      </w:r>
      <w:r>
        <w:rPr>
          <w:sz w:val="22"/>
        </w:rPr>
        <w:t>will</w:t>
      </w:r>
      <w:r>
        <w:rPr>
          <w:spacing w:val="40"/>
          <w:sz w:val="22"/>
        </w:rPr>
        <w:t> </w:t>
      </w:r>
      <w:r>
        <w:rPr>
          <w:sz w:val="22"/>
        </w:rPr>
        <w:t>not</w:t>
      </w:r>
      <w:r>
        <w:rPr>
          <w:spacing w:val="40"/>
          <w:sz w:val="22"/>
        </w:rPr>
        <w:t> </w:t>
      </w:r>
      <w:r>
        <w:rPr>
          <w:sz w:val="22"/>
        </w:rPr>
        <w:t>engage</w:t>
      </w:r>
      <w:r>
        <w:rPr>
          <w:spacing w:val="38"/>
          <w:sz w:val="22"/>
        </w:rPr>
        <w:t> </w:t>
      </w:r>
      <w:r>
        <w:rPr>
          <w:sz w:val="22"/>
        </w:rPr>
        <w:t>in</w:t>
      </w:r>
      <w:r>
        <w:rPr>
          <w:spacing w:val="38"/>
          <w:sz w:val="22"/>
        </w:rPr>
        <w:t> </w:t>
      </w:r>
      <w:r>
        <w:rPr>
          <w:sz w:val="22"/>
        </w:rPr>
        <w:t>bribery,</w:t>
      </w:r>
      <w:r>
        <w:rPr>
          <w:spacing w:val="38"/>
          <w:sz w:val="22"/>
        </w:rPr>
        <w:t> </w:t>
      </w:r>
      <w:r>
        <w:rPr>
          <w:sz w:val="22"/>
        </w:rPr>
        <w:t>corruption,</w:t>
      </w:r>
      <w:r>
        <w:rPr>
          <w:spacing w:val="38"/>
          <w:sz w:val="22"/>
        </w:rPr>
        <w:t> </w:t>
      </w:r>
      <w:r>
        <w:rPr>
          <w:sz w:val="22"/>
        </w:rPr>
        <w:t>embezzlement,</w:t>
      </w:r>
      <w:r>
        <w:rPr>
          <w:spacing w:val="38"/>
          <w:sz w:val="22"/>
        </w:rPr>
        <w:t> </w:t>
      </w:r>
      <w:r>
        <w:rPr>
          <w:sz w:val="22"/>
        </w:rPr>
        <w:t>extortion,</w:t>
      </w:r>
      <w:r>
        <w:rPr>
          <w:spacing w:val="38"/>
          <w:sz w:val="22"/>
        </w:rPr>
        <w:t> </w:t>
      </w:r>
      <w:r>
        <w:rPr>
          <w:sz w:val="22"/>
        </w:rPr>
        <w:t>kickbacks, excessive commission, inducements or fees and any other prohibited business practices.</w:t>
      </w:r>
    </w:p>
    <w:p>
      <w:pPr>
        <w:pStyle w:val="ListParagraph"/>
        <w:numPr>
          <w:ilvl w:val="0"/>
          <w:numId w:val="3"/>
        </w:numPr>
        <w:tabs>
          <w:tab w:pos="1179" w:val="left" w:leader="none"/>
        </w:tabs>
        <w:spacing w:line="240" w:lineRule="auto" w:before="240" w:after="0"/>
        <w:ind w:left="1179" w:right="0" w:hanging="359"/>
        <w:jc w:val="left"/>
        <w:rPr>
          <w:sz w:val="22"/>
        </w:rPr>
      </w:pPr>
      <w:r>
        <w:rPr>
          <w:sz w:val="22"/>
        </w:rPr>
        <w:t>Suppliers</w:t>
      </w:r>
      <w:r>
        <w:rPr>
          <w:spacing w:val="38"/>
          <w:sz w:val="22"/>
        </w:rPr>
        <w:t> </w:t>
      </w:r>
      <w:r>
        <w:rPr>
          <w:sz w:val="22"/>
        </w:rPr>
        <w:t>must</w:t>
      </w:r>
      <w:r>
        <w:rPr>
          <w:spacing w:val="40"/>
          <w:sz w:val="22"/>
        </w:rPr>
        <w:t> </w:t>
      </w:r>
      <w:r>
        <w:rPr>
          <w:sz w:val="22"/>
        </w:rPr>
        <w:t>comply</w:t>
      </w:r>
      <w:r>
        <w:rPr>
          <w:spacing w:val="40"/>
          <w:sz w:val="22"/>
        </w:rPr>
        <w:t> </w:t>
      </w:r>
      <w:r>
        <w:rPr>
          <w:sz w:val="22"/>
        </w:rPr>
        <w:t>with</w:t>
      </w:r>
      <w:r>
        <w:rPr>
          <w:spacing w:val="40"/>
          <w:sz w:val="22"/>
        </w:rPr>
        <w:t> </w:t>
      </w:r>
      <w:r>
        <w:rPr>
          <w:sz w:val="22"/>
        </w:rPr>
        <w:t>the</w:t>
      </w:r>
      <w:r>
        <w:rPr>
          <w:spacing w:val="40"/>
          <w:sz w:val="22"/>
        </w:rPr>
        <w:t> </w:t>
      </w:r>
      <w:r>
        <w:rPr>
          <w:sz w:val="22"/>
        </w:rPr>
        <w:t>applicable</w:t>
      </w:r>
      <w:r>
        <w:rPr>
          <w:spacing w:val="40"/>
          <w:sz w:val="22"/>
        </w:rPr>
        <w:t> </w:t>
      </w:r>
      <w:r>
        <w:rPr>
          <w:sz w:val="22"/>
        </w:rPr>
        <w:t>laws</w:t>
      </w:r>
      <w:r>
        <w:rPr>
          <w:spacing w:val="40"/>
          <w:sz w:val="22"/>
        </w:rPr>
        <w:t> </w:t>
      </w:r>
      <w:r>
        <w:rPr>
          <w:sz w:val="22"/>
        </w:rPr>
        <w:t>included</w:t>
      </w:r>
      <w:r>
        <w:rPr>
          <w:spacing w:val="40"/>
          <w:sz w:val="22"/>
        </w:rPr>
        <w:t> </w:t>
      </w:r>
      <w:r>
        <w:rPr>
          <w:sz w:val="22"/>
        </w:rPr>
        <w:t>in</w:t>
      </w:r>
      <w:r>
        <w:rPr>
          <w:spacing w:val="40"/>
          <w:sz w:val="22"/>
        </w:rPr>
        <w:t> </w:t>
      </w:r>
      <w:r>
        <w:rPr>
          <w:sz w:val="22"/>
        </w:rPr>
        <w:t>Section</w:t>
      </w:r>
      <w:r>
        <w:rPr>
          <w:spacing w:val="40"/>
          <w:sz w:val="22"/>
        </w:rPr>
        <w:t> </w:t>
      </w:r>
      <w:r>
        <w:rPr>
          <w:sz w:val="22"/>
        </w:rPr>
        <w:t>V</w:t>
      </w:r>
      <w:r>
        <w:rPr>
          <w:spacing w:val="40"/>
          <w:sz w:val="22"/>
        </w:rPr>
        <w:t> </w:t>
      </w:r>
      <w:r>
        <w:rPr>
          <w:sz w:val="22"/>
        </w:rPr>
        <w:t>of</w:t>
      </w:r>
      <w:r>
        <w:rPr>
          <w:spacing w:val="40"/>
          <w:sz w:val="22"/>
        </w:rPr>
        <w:t> </w:t>
      </w:r>
      <w:r>
        <w:rPr>
          <w:sz w:val="22"/>
        </w:rPr>
        <w:t>this</w:t>
      </w:r>
      <w:r>
        <w:rPr>
          <w:spacing w:val="26"/>
          <w:sz w:val="22"/>
        </w:rPr>
        <w:t> </w:t>
      </w:r>
      <w:r>
        <w:rPr>
          <w:spacing w:val="-2"/>
          <w:sz w:val="22"/>
        </w:rPr>
        <w:t>Code,</w:t>
      </w:r>
    </w:p>
    <w:p>
      <w:pPr>
        <w:spacing w:after="0" w:line="240" w:lineRule="auto"/>
        <w:jc w:val="left"/>
        <w:rPr>
          <w:sz w:val="22"/>
        </w:rPr>
        <w:sectPr>
          <w:pgSz w:w="11920" w:h="16840"/>
          <w:pgMar w:header="738" w:footer="724" w:top="1860" w:bottom="940" w:left="1340" w:right="1340"/>
        </w:sectPr>
      </w:pPr>
    </w:p>
    <w:p>
      <w:pPr>
        <w:pStyle w:val="BodyText"/>
        <w:spacing w:before="95"/>
      </w:pPr>
    </w:p>
    <w:p>
      <w:pPr>
        <w:pStyle w:val="BodyText"/>
        <w:spacing w:line="264" w:lineRule="auto" w:before="0"/>
        <w:ind w:left="1180" w:right="119"/>
        <w:jc w:val="both"/>
      </w:pPr>
      <w:r>
        <w:rPr/>
        <w:t>engage in appropriate due diligence to ensure that</w:t>
      </w:r>
      <w:r>
        <w:rPr>
          <w:spacing w:val="-3"/>
        </w:rPr>
        <w:t> </w:t>
      </w:r>
      <w:r>
        <w:rPr/>
        <w:t>subcontractors</w:t>
      </w:r>
      <w:r>
        <w:rPr>
          <w:spacing w:val="-3"/>
        </w:rPr>
        <w:t> </w:t>
      </w:r>
      <w:r>
        <w:rPr/>
        <w:t>are</w:t>
      </w:r>
      <w:r>
        <w:rPr>
          <w:spacing w:val="-3"/>
        </w:rPr>
        <w:t> </w:t>
      </w:r>
      <w:r>
        <w:rPr/>
        <w:t>not</w:t>
      </w:r>
      <w:r>
        <w:rPr>
          <w:spacing w:val="-3"/>
        </w:rPr>
        <w:t> </w:t>
      </w:r>
      <w:r>
        <w:rPr/>
        <w:t>likely</w:t>
      </w:r>
      <w:r>
        <w:rPr>
          <w:spacing w:val="-3"/>
        </w:rPr>
        <w:t> </w:t>
      </w:r>
      <w:r>
        <w:rPr/>
        <w:t>to</w:t>
      </w:r>
      <w:r>
        <w:rPr>
          <w:spacing w:val="-3"/>
        </w:rPr>
        <w:t> </w:t>
      </w:r>
      <w:r>
        <w:rPr/>
        <w:t>engage in corruption and take the necessary steps to ensure that Schrödinger’s business is conducted only with reputable parties that are financed only from legitimate sources.</w:t>
      </w:r>
    </w:p>
    <w:p>
      <w:pPr>
        <w:pStyle w:val="ListParagraph"/>
        <w:numPr>
          <w:ilvl w:val="0"/>
          <w:numId w:val="3"/>
        </w:numPr>
        <w:tabs>
          <w:tab w:pos="1179" w:val="left" w:leader="none"/>
        </w:tabs>
        <w:spacing w:line="240" w:lineRule="auto" w:before="240" w:after="0"/>
        <w:ind w:left="1179" w:right="0" w:hanging="359"/>
        <w:jc w:val="left"/>
        <w:rPr>
          <w:sz w:val="22"/>
        </w:rPr>
      </w:pPr>
      <w:r>
        <w:rPr>
          <w:sz w:val="22"/>
        </w:rPr>
        <w:t>Suppliers</w:t>
      </w:r>
      <w:r>
        <w:rPr>
          <w:spacing w:val="-10"/>
          <w:sz w:val="22"/>
        </w:rPr>
        <w:t> </w:t>
      </w:r>
      <w:r>
        <w:rPr>
          <w:sz w:val="22"/>
        </w:rPr>
        <w:t>are</w:t>
      </w:r>
      <w:r>
        <w:rPr>
          <w:spacing w:val="-7"/>
          <w:sz w:val="22"/>
        </w:rPr>
        <w:t> </w:t>
      </w:r>
      <w:r>
        <w:rPr>
          <w:sz w:val="22"/>
        </w:rPr>
        <w:t>prohibited</w:t>
      </w:r>
      <w:r>
        <w:rPr>
          <w:spacing w:val="-8"/>
          <w:sz w:val="22"/>
        </w:rPr>
        <w:t> </w:t>
      </w:r>
      <w:r>
        <w:rPr>
          <w:sz w:val="22"/>
        </w:rPr>
        <w:t>from</w:t>
      </w:r>
      <w:r>
        <w:rPr>
          <w:spacing w:val="-7"/>
          <w:sz w:val="22"/>
        </w:rPr>
        <w:t> </w:t>
      </w:r>
      <w:r>
        <w:rPr>
          <w:sz w:val="22"/>
        </w:rPr>
        <w:t>paying</w:t>
      </w:r>
      <w:r>
        <w:rPr>
          <w:spacing w:val="-8"/>
          <w:sz w:val="22"/>
        </w:rPr>
        <w:t> </w:t>
      </w:r>
      <w:r>
        <w:rPr>
          <w:sz w:val="22"/>
        </w:rPr>
        <w:t>improper</w:t>
      </w:r>
      <w:r>
        <w:rPr>
          <w:spacing w:val="-7"/>
          <w:sz w:val="22"/>
        </w:rPr>
        <w:t> </w:t>
      </w:r>
      <w:r>
        <w:rPr>
          <w:sz w:val="22"/>
        </w:rPr>
        <w:t>facilitation</w:t>
      </w:r>
      <w:r>
        <w:rPr>
          <w:spacing w:val="-7"/>
          <w:sz w:val="22"/>
        </w:rPr>
        <w:t> </w:t>
      </w:r>
      <w:r>
        <w:rPr>
          <w:spacing w:val="-2"/>
          <w:sz w:val="22"/>
        </w:rPr>
        <w:t>payments.</w:t>
      </w:r>
    </w:p>
    <w:p>
      <w:pPr>
        <w:pStyle w:val="BodyText"/>
        <w:spacing w:before="13"/>
      </w:pPr>
    </w:p>
    <w:p>
      <w:pPr>
        <w:pStyle w:val="BodyText"/>
        <w:spacing w:line="264" w:lineRule="auto" w:before="0"/>
        <w:ind w:left="100" w:right="115" w:firstLine="720"/>
        <w:jc w:val="both"/>
      </w:pPr>
      <w:r>
        <w:rPr/>
        <w:t>Additionally, Suppliers shall exercise</w:t>
      </w:r>
      <w:r>
        <w:rPr>
          <w:spacing w:val="-5"/>
        </w:rPr>
        <w:t> </w:t>
      </w:r>
      <w:r>
        <w:rPr/>
        <w:t>their</w:t>
      </w:r>
      <w:r>
        <w:rPr>
          <w:spacing w:val="-5"/>
        </w:rPr>
        <w:t> </w:t>
      </w:r>
      <w:r>
        <w:rPr/>
        <w:t>discretion</w:t>
      </w:r>
      <w:r>
        <w:rPr>
          <w:spacing w:val="-5"/>
        </w:rPr>
        <w:t> </w:t>
      </w:r>
      <w:r>
        <w:rPr/>
        <w:t>prudently</w:t>
      </w:r>
      <w:r>
        <w:rPr>
          <w:spacing w:val="-5"/>
        </w:rPr>
        <w:t> </w:t>
      </w:r>
      <w:r>
        <w:rPr/>
        <w:t>to</w:t>
      </w:r>
      <w:r>
        <w:rPr>
          <w:spacing w:val="-5"/>
        </w:rPr>
        <w:t> </w:t>
      </w:r>
      <w:r>
        <w:rPr/>
        <w:t>avoid</w:t>
      </w:r>
      <w:r>
        <w:rPr>
          <w:spacing w:val="-5"/>
        </w:rPr>
        <w:t> </w:t>
      </w:r>
      <w:r>
        <w:rPr/>
        <w:t>creating</w:t>
      </w:r>
      <w:r>
        <w:rPr>
          <w:spacing w:val="-5"/>
        </w:rPr>
        <w:t> </w:t>
      </w:r>
      <w:r>
        <w:rPr/>
        <w:t>or</w:t>
      </w:r>
      <w:r>
        <w:rPr>
          <w:spacing w:val="-5"/>
        </w:rPr>
        <w:t> </w:t>
      </w:r>
      <w:r>
        <w:rPr/>
        <w:t>appearing to create a conflict of interest when providing business courtesies</w:t>
      </w:r>
      <w:r>
        <w:rPr>
          <w:spacing w:val="-3"/>
        </w:rPr>
        <w:t> </w:t>
      </w:r>
      <w:r>
        <w:rPr/>
        <w:t>such</w:t>
      </w:r>
      <w:r>
        <w:rPr>
          <w:spacing w:val="-3"/>
        </w:rPr>
        <w:t> </w:t>
      </w:r>
      <w:r>
        <w:rPr/>
        <w:t>as</w:t>
      </w:r>
      <w:r>
        <w:rPr>
          <w:spacing w:val="-3"/>
        </w:rPr>
        <w:t> </w:t>
      </w:r>
      <w:r>
        <w:rPr/>
        <w:t>gifts,</w:t>
      </w:r>
      <w:r>
        <w:rPr>
          <w:spacing w:val="-3"/>
        </w:rPr>
        <w:t> </w:t>
      </w:r>
      <w:r>
        <w:rPr/>
        <w:t>meals,</w:t>
      </w:r>
      <w:r>
        <w:rPr>
          <w:spacing w:val="-3"/>
        </w:rPr>
        <w:t> </w:t>
      </w:r>
      <w:r>
        <w:rPr/>
        <w:t>entertainment, hospitality, and business-related trips, etc., to Schrödinger employees. Schrödinger employees may accept business entertainment</w:t>
      </w:r>
      <w:r>
        <w:rPr>
          <w:spacing w:val="-4"/>
        </w:rPr>
        <w:t> </w:t>
      </w:r>
      <w:r>
        <w:rPr/>
        <w:t>from</w:t>
      </w:r>
      <w:r>
        <w:rPr>
          <w:spacing w:val="-4"/>
        </w:rPr>
        <w:t> </w:t>
      </w:r>
      <w:r>
        <w:rPr/>
        <w:t>Suppliers</w:t>
      </w:r>
      <w:r>
        <w:rPr>
          <w:spacing w:val="-4"/>
        </w:rPr>
        <w:t> </w:t>
      </w:r>
      <w:r>
        <w:rPr/>
        <w:t>only</w:t>
      </w:r>
      <w:r>
        <w:rPr>
          <w:spacing w:val="-4"/>
        </w:rPr>
        <w:t> </w:t>
      </w:r>
      <w:r>
        <w:rPr/>
        <w:t>if</w:t>
      </w:r>
      <w:r>
        <w:rPr>
          <w:spacing w:val="-4"/>
        </w:rPr>
        <w:t> </w:t>
      </w:r>
      <w:r>
        <w:rPr/>
        <w:t>the</w:t>
      </w:r>
      <w:r>
        <w:rPr>
          <w:spacing w:val="-4"/>
        </w:rPr>
        <w:t> </w:t>
      </w:r>
      <w:r>
        <w:rPr/>
        <w:t>entertainment</w:t>
      </w:r>
      <w:r>
        <w:rPr>
          <w:spacing w:val="-4"/>
        </w:rPr>
        <w:t> </w:t>
      </w:r>
      <w:r>
        <w:rPr/>
        <w:t>is</w:t>
      </w:r>
      <w:r>
        <w:rPr>
          <w:spacing w:val="-4"/>
        </w:rPr>
        <w:t> </w:t>
      </w:r>
      <w:r>
        <w:rPr/>
        <w:t>infrequent,</w:t>
      </w:r>
      <w:r>
        <w:rPr>
          <w:spacing w:val="-4"/>
        </w:rPr>
        <w:t> </w:t>
      </w:r>
      <w:r>
        <w:rPr/>
        <w:t>modest,</w:t>
      </w:r>
      <w:r>
        <w:rPr>
          <w:spacing w:val="-4"/>
        </w:rPr>
        <w:t> </w:t>
      </w:r>
      <w:r>
        <w:rPr/>
        <w:t>intended to serve legitimate business goals, and in compliance with applicable law and relevant internal</w:t>
      </w:r>
      <w:r>
        <w:rPr>
          <w:spacing w:val="40"/>
        </w:rPr>
        <w:t> </w:t>
      </w:r>
      <w:r>
        <w:rPr/>
        <w:t>policies of the Supplier and the Company. Cash and cash equivalents, such as gift cards, are never </w:t>
      </w:r>
      <w:r>
        <w:rPr>
          <w:spacing w:val="-2"/>
        </w:rPr>
        <w:t>permissible.</w:t>
      </w:r>
    </w:p>
    <w:p>
      <w:pPr>
        <w:pStyle w:val="Heading2"/>
        <w:numPr>
          <w:ilvl w:val="0"/>
          <w:numId w:val="2"/>
        </w:numPr>
        <w:tabs>
          <w:tab w:pos="1539" w:val="left" w:leader="none"/>
        </w:tabs>
        <w:spacing w:line="240" w:lineRule="auto" w:before="240" w:after="0"/>
        <w:ind w:left="1539" w:right="0" w:hanging="719"/>
        <w:jc w:val="left"/>
        <w:rPr>
          <w:i/>
        </w:rPr>
      </w:pPr>
      <w:r>
        <w:rPr>
          <w:i/>
        </w:rPr>
        <w:t>Labor</w:t>
      </w:r>
      <w:r>
        <w:rPr>
          <w:i/>
          <w:spacing w:val="-8"/>
        </w:rPr>
        <w:t> </w:t>
      </w:r>
      <w:r>
        <w:rPr>
          <w:i/>
        </w:rPr>
        <w:t>Standards</w:t>
      </w:r>
      <w:r>
        <w:rPr>
          <w:i/>
          <w:spacing w:val="-5"/>
        </w:rPr>
        <w:t> </w:t>
      </w:r>
      <w:r>
        <w:rPr>
          <w:i/>
        </w:rPr>
        <w:t>and</w:t>
      </w:r>
      <w:r>
        <w:rPr>
          <w:i/>
          <w:spacing w:val="-6"/>
        </w:rPr>
        <w:t> </w:t>
      </w:r>
      <w:r>
        <w:rPr>
          <w:i/>
        </w:rPr>
        <w:t>Human</w:t>
      </w:r>
      <w:r>
        <w:rPr>
          <w:i/>
          <w:spacing w:val="-5"/>
        </w:rPr>
        <w:t> </w:t>
      </w:r>
      <w:r>
        <w:rPr>
          <w:i/>
          <w:spacing w:val="-2"/>
        </w:rPr>
        <w:t>Rights</w:t>
      </w:r>
    </w:p>
    <w:p>
      <w:pPr>
        <w:pStyle w:val="BodyText"/>
        <w:rPr>
          <w:b/>
          <w:i/>
        </w:rPr>
      </w:pPr>
    </w:p>
    <w:p>
      <w:pPr>
        <w:pStyle w:val="BodyText"/>
        <w:spacing w:line="264" w:lineRule="auto" w:before="0"/>
        <w:ind w:left="100" w:right="114" w:firstLine="720"/>
        <w:jc w:val="both"/>
      </w:pPr>
      <w:r>
        <w:rPr/>
        <w:t>Schrödinger is committed to upholding internationally recognized human rights and labor standards for all individuals who provide labor and services to the Company and its Suppliers. Consequently, Schrödinger expects its Suppliers to treat their workers (including</w:t>
      </w:r>
      <w:r>
        <w:rPr>
          <w:spacing w:val="-6"/>
        </w:rPr>
        <w:t> </w:t>
      </w:r>
      <w:r>
        <w:rPr/>
        <w:t>temporary,</w:t>
      </w:r>
      <w:r>
        <w:rPr>
          <w:spacing w:val="-6"/>
        </w:rPr>
        <w:t> </w:t>
      </w:r>
      <w:r>
        <w:rPr/>
        <w:t>migrant, student, contract, and any other type of worker) with dignity and respect. In general, Suppliers shall identify their own human rights risks and provide adequate remedy to mitigate any such risks. We support the principles contained within the United Nations Declaration of Human Rights and the International Labor Organization’s (ILO) Core Conventions on Labor Standards.</w:t>
      </w:r>
    </w:p>
    <w:p>
      <w:pPr>
        <w:pStyle w:val="Heading2"/>
        <w:numPr>
          <w:ilvl w:val="0"/>
          <w:numId w:val="2"/>
        </w:numPr>
        <w:tabs>
          <w:tab w:pos="1539" w:val="left" w:leader="none"/>
        </w:tabs>
        <w:spacing w:line="240" w:lineRule="auto" w:before="240" w:after="0"/>
        <w:ind w:left="1539" w:right="0" w:hanging="719"/>
        <w:jc w:val="left"/>
        <w:rPr>
          <w:i/>
        </w:rPr>
      </w:pPr>
      <w:r>
        <w:rPr>
          <w:i/>
        </w:rPr>
        <w:t>No</w:t>
      </w:r>
      <w:r>
        <w:rPr>
          <w:i/>
          <w:spacing w:val="-4"/>
        </w:rPr>
        <w:t> </w:t>
      </w:r>
      <w:r>
        <w:rPr>
          <w:i/>
        </w:rPr>
        <w:t>Child</w:t>
      </w:r>
      <w:r>
        <w:rPr>
          <w:i/>
          <w:spacing w:val="-3"/>
        </w:rPr>
        <w:t> </w:t>
      </w:r>
      <w:r>
        <w:rPr>
          <w:i/>
          <w:spacing w:val="-2"/>
        </w:rPr>
        <w:t>Labor</w:t>
      </w:r>
    </w:p>
    <w:p>
      <w:pPr>
        <w:pStyle w:val="BodyText"/>
        <w:rPr>
          <w:b/>
          <w:i/>
        </w:rPr>
      </w:pPr>
    </w:p>
    <w:p>
      <w:pPr>
        <w:pStyle w:val="BodyText"/>
        <w:spacing w:line="264" w:lineRule="auto" w:before="0"/>
        <w:ind w:left="100" w:right="115" w:firstLine="720"/>
        <w:jc w:val="both"/>
      </w:pPr>
      <w:r>
        <w:rPr/>
        <w:t>Suppliers will not use child labor. At all times, Suppliers will comply with applicable international conventions restricting child labor.</w:t>
      </w:r>
    </w:p>
    <w:p>
      <w:pPr>
        <w:pStyle w:val="Heading2"/>
        <w:numPr>
          <w:ilvl w:val="0"/>
          <w:numId w:val="2"/>
        </w:numPr>
        <w:tabs>
          <w:tab w:pos="1539" w:val="left" w:leader="none"/>
        </w:tabs>
        <w:spacing w:line="240" w:lineRule="auto" w:before="240" w:after="0"/>
        <w:ind w:left="1539" w:right="0" w:hanging="719"/>
        <w:jc w:val="left"/>
        <w:rPr>
          <w:i/>
        </w:rPr>
      </w:pPr>
      <w:r>
        <w:rPr>
          <w:i/>
        </w:rPr>
        <w:t>No</w:t>
      </w:r>
      <w:r>
        <w:rPr>
          <w:i/>
          <w:spacing w:val="-7"/>
        </w:rPr>
        <w:t> </w:t>
      </w:r>
      <w:r>
        <w:rPr>
          <w:i/>
        </w:rPr>
        <w:t>Involuntary</w:t>
      </w:r>
      <w:r>
        <w:rPr>
          <w:i/>
          <w:spacing w:val="-6"/>
        </w:rPr>
        <w:t> </w:t>
      </w:r>
      <w:r>
        <w:rPr>
          <w:i/>
          <w:spacing w:val="-2"/>
        </w:rPr>
        <w:t>Labor</w:t>
      </w:r>
    </w:p>
    <w:p>
      <w:pPr>
        <w:pStyle w:val="BodyText"/>
        <w:rPr>
          <w:b/>
          <w:i/>
        </w:rPr>
      </w:pPr>
    </w:p>
    <w:p>
      <w:pPr>
        <w:pStyle w:val="BodyText"/>
        <w:spacing w:line="264" w:lineRule="auto" w:before="1"/>
        <w:ind w:left="100" w:right="124" w:firstLine="720"/>
        <w:jc w:val="both"/>
      </w:pPr>
      <w:r>
        <w:rPr/>
        <w:t>Suppliers will not use any forced, compulsory, or involuntary labor, whether bonded, indentured, or imprisoned. Additionally, Suppliers will not engage in slavery or trafficking of any </w:t>
      </w:r>
      <w:r>
        <w:rPr>
          <w:spacing w:val="-2"/>
        </w:rPr>
        <w:t>person.</w:t>
      </w:r>
    </w:p>
    <w:p>
      <w:pPr>
        <w:pStyle w:val="Heading2"/>
        <w:numPr>
          <w:ilvl w:val="0"/>
          <w:numId w:val="2"/>
        </w:numPr>
        <w:tabs>
          <w:tab w:pos="1539" w:val="left" w:leader="none"/>
        </w:tabs>
        <w:spacing w:line="240" w:lineRule="auto" w:before="240" w:after="0"/>
        <w:ind w:left="1539" w:right="0" w:hanging="719"/>
        <w:jc w:val="left"/>
        <w:rPr>
          <w:i/>
        </w:rPr>
      </w:pPr>
      <w:r>
        <w:rPr>
          <w:i/>
        </w:rPr>
        <w:t>Non-Discrimination</w:t>
      </w:r>
      <w:r>
        <w:rPr>
          <w:i/>
          <w:spacing w:val="-13"/>
        </w:rPr>
        <w:t> </w:t>
      </w:r>
      <w:r>
        <w:rPr>
          <w:i/>
        </w:rPr>
        <w:t>and</w:t>
      </w:r>
      <w:r>
        <w:rPr>
          <w:i/>
          <w:spacing w:val="-12"/>
        </w:rPr>
        <w:t> </w:t>
      </w:r>
      <w:r>
        <w:rPr>
          <w:i/>
        </w:rPr>
        <w:t>Non-</w:t>
      </w:r>
      <w:r>
        <w:rPr>
          <w:i/>
          <w:spacing w:val="-2"/>
        </w:rPr>
        <w:t>Harassment</w:t>
      </w:r>
    </w:p>
    <w:p>
      <w:pPr>
        <w:pStyle w:val="BodyText"/>
        <w:rPr>
          <w:b/>
          <w:i/>
        </w:rPr>
      </w:pPr>
    </w:p>
    <w:p>
      <w:pPr>
        <w:pStyle w:val="BodyText"/>
        <w:spacing w:line="264" w:lineRule="auto" w:before="0"/>
        <w:ind w:left="100" w:right="115" w:firstLine="720"/>
        <w:jc w:val="both"/>
      </w:pPr>
      <w:r>
        <w:rPr/>
        <w:t>Schrödinger respects individual and cultural differences and will not tolerate racism or discrimination of any kind with respect to terms and conditions of employment, and expects its Suppliers to share that commitment. Suppliers shall not permit harassment, retaliation for protected speech or activities, sexual harassment,</w:t>
      </w:r>
      <w:r>
        <w:rPr>
          <w:spacing w:val="-4"/>
        </w:rPr>
        <w:t> </w:t>
      </w:r>
      <w:r>
        <w:rPr/>
        <w:t>corporal</w:t>
      </w:r>
      <w:r>
        <w:rPr>
          <w:spacing w:val="-4"/>
        </w:rPr>
        <w:t> </w:t>
      </w:r>
      <w:r>
        <w:rPr/>
        <w:t>punishment,</w:t>
      </w:r>
      <w:r>
        <w:rPr>
          <w:spacing w:val="-4"/>
        </w:rPr>
        <w:t> </w:t>
      </w:r>
      <w:r>
        <w:rPr/>
        <w:t>inhumane</w:t>
      </w:r>
      <w:r>
        <w:rPr>
          <w:spacing w:val="-4"/>
        </w:rPr>
        <w:t> </w:t>
      </w:r>
      <w:r>
        <w:rPr/>
        <w:t>treatment,</w:t>
      </w:r>
      <w:r>
        <w:rPr>
          <w:spacing w:val="-4"/>
        </w:rPr>
        <w:t> </w:t>
      </w:r>
      <w:r>
        <w:rPr/>
        <w:t>bullying,</w:t>
      </w:r>
      <w:r>
        <w:rPr>
          <w:spacing w:val="-4"/>
        </w:rPr>
        <w:t> </w:t>
      </w:r>
      <w:r>
        <w:rPr/>
        <w:t>or</w:t>
      </w:r>
      <w:r>
        <w:rPr>
          <w:spacing w:val="-4"/>
        </w:rPr>
        <w:t> </w:t>
      </w:r>
      <w:r>
        <w:rPr/>
        <w:t>threats of physical violence.</w:t>
      </w:r>
    </w:p>
    <w:p>
      <w:pPr>
        <w:pStyle w:val="ListParagraph"/>
        <w:numPr>
          <w:ilvl w:val="0"/>
          <w:numId w:val="2"/>
        </w:numPr>
        <w:tabs>
          <w:tab w:pos="1538" w:val="left" w:leader="none"/>
        </w:tabs>
        <w:spacing w:line="264" w:lineRule="auto" w:before="240" w:after="0"/>
        <w:ind w:left="100" w:right="115" w:firstLine="720"/>
        <w:jc w:val="both"/>
        <w:rPr>
          <w:sz w:val="22"/>
        </w:rPr>
      </w:pPr>
      <w:r>
        <w:rPr>
          <w:b/>
          <w:i/>
          <w:sz w:val="22"/>
        </w:rPr>
        <w:t>Wages,</w:t>
      </w:r>
      <w:r>
        <w:rPr>
          <w:b/>
          <w:i/>
          <w:spacing w:val="-7"/>
          <w:sz w:val="22"/>
        </w:rPr>
        <w:t> </w:t>
      </w:r>
      <w:r>
        <w:rPr>
          <w:b/>
          <w:i/>
          <w:sz w:val="22"/>
        </w:rPr>
        <w:t>Benefits,</w:t>
      </w:r>
      <w:r>
        <w:rPr>
          <w:b/>
          <w:i/>
          <w:spacing w:val="-7"/>
          <w:sz w:val="22"/>
        </w:rPr>
        <w:t> </w:t>
      </w:r>
      <w:r>
        <w:rPr>
          <w:b/>
          <w:i/>
          <w:sz w:val="22"/>
        </w:rPr>
        <w:t>and</w:t>
      </w:r>
      <w:r>
        <w:rPr>
          <w:b/>
          <w:i/>
          <w:spacing w:val="-7"/>
          <w:sz w:val="22"/>
        </w:rPr>
        <w:t> </w:t>
      </w:r>
      <w:r>
        <w:rPr>
          <w:b/>
          <w:i/>
          <w:sz w:val="22"/>
        </w:rPr>
        <w:t>Working</w:t>
      </w:r>
      <w:r>
        <w:rPr>
          <w:b/>
          <w:i/>
          <w:spacing w:val="-7"/>
          <w:sz w:val="22"/>
        </w:rPr>
        <w:t> </w:t>
      </w:r>
      <w:r>
        <w:rPr>
          <w:b/>
          <w:i/>
          <w:sz w:val="22"/>
        </w:rPr>
        <w:t>Hours</w:t>
      </w:r>
      <w:r>
        <w:rPr>
          <w:b/>
          <w:i/>
          <w:spacing w:val="-7"/>
          <w:sz w:val="22"/>
        </w:rPr>
        <w:t> </w:t>
      </w:r>
      <w:r>
        <w:rPr>
          <w:sz w:val="22"/>
        </w:rPr>
        <w:t>Suppliers</w:t>
      </w:r>
      <w:r>
        <w:rPr>
          <w:spacing w:val="-7"/>
          <w:sz w:val="22"/>
        </w:rPr>
        <w:t> </w:t>
      </w:r>
      <w:r>
        <w:rPr>
          <w:sz w:val="22"/>
        </w:rPr>
        <w:t>will</w:t>
      </w:r>
      <w:r>
        <w:rPr>
          <w:spacing w:val="-7"/>
          <w:sz w:val="22"/>
        </w:rPr>
        <w:t> </w:t>
      </w:r>
      <w:r>
        <w:rPr>
          <w:sz w:val="22"/>
        </w:rPr>
        <w:t>comply</w:t>
      </w:r>
      <w:r>
        <w:rPr>
          <w:spacing w:val="-7"/>
          <w:sz w:val="22"/>
        </w:rPr>
        <w:t> </w:t>
      </w:r>
      <w:r>
        <w:rPr>
          <w:sz w:val="22"/>
        </w:rPr>
        <w:t>with</w:t>
      </w:r>
      <w:r>
        <w:rPr>
          <w:spacing w:val="-7"/>
          <w:sz w:val="22"/>
        </w:rPr>
        <w:t> </w:t>
      </w:r>
      <w:r>
        <w:rPr>
          <w:sz w:val="22"/>
        </w:rPr>
        <w:t>applicable</w:t>
      </w:r>
      <w:r>
        <w:rPr>
          <w:spacing w:val="-7"/>
          <w:sz w:val="22"/>
        </w:rPr>
        <w:t> </w:t>
      </w:r>
      <w:r>
        <w:rPr>
          <w:sz w:val="22"/>
        </w:rPr>
        <w:t>laws</w:t>
      </w:r>
      <w:r>
        <w:rPr>
          <w:spacing w:val="-7"/>
          <w:sz w:val="22"/>
        </w:rPr>
        <w:t> </w:t>
      </w:r>
      <w:r>
        <w:rPr>
          <w:sz w:val="22"/>
        </w:rPr>
        <w:t>and regulations related to wages, statutory payments, and working hours,</w:t>
      </w:r>
      <w:r>
        <w:rPr>
          <w:spacing w:val="-3"/>
          <w:sz w:val="22"/>
        </w:rPr>
        <w:t> </w:t>
      </w:r>
      <w:r>
        <w:rPr>
          <w:sz w:val="22"/>
        </w:rPr>
        <w:t>including</w:t>
      </w:r>
      <w:r>
        <w:rPr>
          <w:spacing w:val="-3"/>
          <w:sz w:val="22"/>
        </w:rPr>
        <w:t> </w:t>
      </w:r>
      <w:r>
        <w:rPr>
          <w:sz w:val="22"/>
        </w:rPr>
        <w:t>those</w:t>
      </w:r>
      <w:r>
        <w:rPr>
          <w:spacing w:val="-3"/>
          <w:sz w:val="22"/>
        </w:rPr>
        <w:t> </w:t>
      </w:r>
      <w:r>
        <w:rPr>
          <w:sz w:val="22"/>
        </w:rPr>
        <w:t>related</w:t>
      </w:r>
      <w:r>
        <w:rPr>
          <w:spacing w:val="-3"/>
          <w:sz w:val="22"/>
        </w:rPr>
        <w:t> </w:t>
      </w:r>
      <w:r>
        <w:rPr>
          <w:sz w:val="22"/>
        </w:rPr>
        <w:t>to</w:t>
      </w:r>
      <w:r>
        <w:rPr>
          <w:spacing w:val="-3"/>
          <w:sz w:val="22"/>
        </w:rPr>
        <w:t> </w:t>
      </w:r>
      <w:r>
        <w:rPr>
          <w:sz w:val="22"/>
        </w:rPr>
        <w:t>living wage, regulated hours of work, daily and weekly rest periods, annual holidays,</w:t>
      </w:r>
      <w:r>
        <w:rPr>
          <w:spacing w:val="-3"/>
          <w:sz w:val="22"/>
        </w:rPr>
        <w:t> </w:t>
      </w:r>
      <w:r>
        <w:rPr>
          <w:sz w:val="22"/>
        </w:rPr>
        <w:t>and</w:t>
      </w:r>
      <w:r>
        <w:rPr>
          <w:spacing w:val="-3"/>
          <w:sz w:val="22"/>
        </w:rPr>
        <w:t> </w:t>
      </w:r>
      <w:r>
        <w:rPr>
          <w:sz w:val="22"/>
        </w:rPr>
        <w:t>legally</w:t>
      </w:r>
      <w:r>
        <w:rPr>
          <w:spacing w:val="-3"/>
          <w:sz w:val="22"/>
        </w:rPr>
        <w:t> </w:t>
      </w:r>
      <w:r>
        <w:rPr>
          <w:sz w:val="22"/>
        </w:rPr>
        <w:t>mandated </w:t>
      </w:r>
      <w:r>
        <w:rPr>
          <w:spacing w:val="-2"/>
          <w:sz w:val="22"/>
        </w:rPr>
        <w:t>benefits.</w:t>
      </w:r>
    </w:p>
    <w:p>
      <w:pPr>
        <w:spacing w:after="0" w:line="264" w:lineRule="auto"/>
        <w:jc w:val="both"/>
        <w:rPr>
          <w:sz w:val="22"/>
        </w:rPr>
        <w:sectPr>
          <w:pgSz w:w="11920" w:h="16840"/>
          <w:pgMar w:header="738" w:footer="724" w:top="1860" w:bottom="940" w:left="1340" w:right="1340"/>
        </w:sectPr>
      </w:pPr>
    </w:p>
    <w:p>
      <w:pPr>
        <w:pStyle w:val="BodyText"/>
        <w:spacing w:before="95"/>
      </w:pPr>
    </w:p>
    <w:p>
      <w:pPr>
        <w:pStyle w:val="Heading2"/>
        <w:numPr>
          <w:ilvl w:val="0"/>
          <w:numId w:val="2"/>
        </w:numPr>
        <w:tabs>
          <w:tab w:pos="1539" w:val="left" w:leader="none"/>
        </w:tabs>
        <w:spacing w:line="240" w:lineRule="auto" w:before="0" w:after="0"/>
        <w:ind w:left="1539" w:right="0" w:hanging="719"/>
        <w:jc w:val="left"/>
        <w:rPr>
          <w:i/>
        </w:rPr>
      </w:pPr>
      <w:r>
        <w:rPr>
          <w:i/>
        </w:rPr>
        <w:t>Health</w:t>
      </w:r>
      <w:r>
        <w:rPr>
          <w:i/>
          <w:spacing w:val="-9"/>
        </w:rPr>
        <w:t> </w:t>
      </w:r>
      <w:r>
        <w:rPr>
          <w:i/>
        </w:rPr>
        <w:t>&amp;</w:t>
      </w:r>
      <w:r>
        <w:rPr>
          <w:i/>
          <w:spacing w:val="-8"/>
        </w:rPr>
        <w:t> </w:t>
      </w:r>
      <w:r>
        <w:rPr>
          <w:i/>
        </w:rPr>
        <w:t>Safety</w:t>
      </w:r>
      <w:r>
        <w:rPr>
          <w:i/>
          <w:spacing w:val="-8"/>
        </w:rPr>
        <w:t> </w:t>
      </w:r>
      <w:r>
        <w:rPr>
          <w:i/>
        </w:rPr>
        <w:t>Work</w:t>
      </w:r>
      <w:r>
        <w:rPr>
          <w:i/>
          <w:spacing w:val="-8"/>
        </w:rPr>
        <w:t> </w:t>
      </w:r>
      <w:r>
        <w:rPr>
          <w:i/>
          <w:spacing w:val="-2"/>
        </w:rPr>
        <w:t>Environment</w:t>
      </w:r>
    </w:p>
    <w:p>
      <w:pPr>
        <w:pStyle w:val="BodyText"/>
        <w:rPr>
          <w:b/>
          <w:i/>
        </w:rPr>
      </w:pPr>
    </w:p>
    <w:p>
      <w:pPr>
        <w:pStyle w:val="BodyText"/>
        <w:spacing w:line="264" w:lineRule="auto" w:before="1"/>
        <w:ind w:left="100" w:right="113" w:firstLine="720"/>
        <w:jc w:val="both"/>
      </w:pPr>
      <w:r>
        <w:rPr/>
        <w:t>Suppliers will provide employees with a safe workplace in compliance with all applicable laws and regulations. Suppliers will take adequate steps to prevent accidents and injury to health at work, including providing workers with appropriate workplace health and safety information and training. </w:t>
      </w:r>
      <w:r>
        <w:rPr>
          <w:color w:val="212121"/>
        </w:rPr>
        <w:t>If housing is provided to employees, living conditions shall be clean, safe, and reasonable.</w:t>
      </w:r>
    </w:p>
    <w:p>
      <w:pPr>
        <w:pStyle w:val="Heading2"/>
        <w:numPr>
          <w:ilvl w:val="0"/>
          <w:numId w:val="2"/>
        </w:numPr>
        <w:tabs>
          <w:tab w:pos="1539" w:val="left" w:leader="none"/>
        </w:tabs>
        <w:spacing w:line="240" w:lineRule="auto" w:before="240" w:after="0"/>
        <w:ind w:left="1539" w:right="0" w:hanging="719"/>
        <w:jc w:val="left"/>
        <w:rPr>
          <w:i/>
        </w:rPr>
      </w:pPr>
      <w:r>
        <w:rPr>
          <w:i/>
        </w:rPr>
        <w:t>Protection</w:t>
      </w:r>
      <w:r>
        <w:rPr>
          <w:i/>
          <w:spacing w:val="-7"/>
        </w:rPr>
        <w:t> </w:t>
      </w:r>
      <w:r>
        <w:rPr>
          <w:i/>
        </w:rPr>
        <w:t>of</w:t>
      </w:r>
      <w:r>
        <w:rPr>
          <w:i/>
          <w:spacing w:val="-6"/>
        </w:rPr>
        <w:t> </w:t>
      </w:r>
      <w:r>
        <w:rPr>
          <w:i/>
        </w:rPr>
        <w:t>the</w:t>
      </w:r>
      <w:r>
        <w:rPr>
          <w:i/>
          <w:spacing w:val="-7"/>
        </w:rPr>
        <w:t> </w:t>
      </w:r>
      <w:r>
        <w:rPr>
          <w:i/>
        </w:rPr>
        <w:t>Environment</w:t>
      </w:r>
      <w:r>
        <w:rPr>
          <w:i/>
          <w:spacing w:val="-6"/>
        </w:rPr>
        <w:t> </w:t>
      </w:r>
      <w:r>
        <w:rPr>
          <w:i/>
        </w:rPr>
        <w:t>and</w:t>
      </w:r>
      <w:r>
        <w:rPr>
          <w:i/>
          <w:spacing w:val="-7"/>
        </w:rPr>
        <w:t> </w:t>
      </w:r>
      <w:r>
        <w:rPr>
          <w:i/>
        </w:rPr>
        <w:t>Management</w:t>
      </w:r>
      <w:r>
        <w:rPr>
          <w:i/>
          <w:spacing w:val="-6"/>
        </w:rPr>
        <w:t> </w:t>
      </w:r>
      <w:r>
        <w:rPr>
          <w:i/>
          <w:spacing w:val="-2"/>
        </w:rPr>
        <w:t>System</w:t>
      </w:r>
    </w:p>
    <w:p>
      <w:pPr>
        <w:pStyle w:val="BodyText"/>
        <w:rPr>
          <w:b/>
          <w:i/>
        </w:rPr>
      </w:pPr>
    </w:p>
    <w:p>
      <w:pPr>
        <w:pStyle w:val="BodyText"/>
        <w:spacing w:line="264" w:lineRule="auto" w:before="0"/>
        <w:ind w:left="100" w:right="119" w:firstLine="720"/>
        <w:jc w:val="both"/>
      </w:pPr>
      <w:r>
        <w:rPr/>
        <w:t>Suppliers will comply with all applicable environmental laws and regulations, and are expected to operate in an environmentally responsible manner.</w:t>
      </w:r>
      <w:r>
        <w:rPr>
          <w:spacing w:val="-4"/>
        </w:rPr>
        <w:t> </w:t>
      </w:r>
      <w:r>
        <w:rPr/>
        <w:t>Suppliers</w:t>
      </w:r>
      <w:r>
        <w:rPr>
          <w:spacing w:val="-4"/>
        </w:rPr>
        <w:t> </w:t>
      </w:r>
      <w:r>
        <w:rPr/>
        <w:t>should</w:t>
      </w:r>
      <w:r>
        <w:rPr>
          <w:spacing w:val="-4"/>
        </w:rPr>
        <w:t> </w:t>
      </w:r>
      <w:r>
        <w:rPr/>
        <w:t>strive</w:t>
      </w:r>
      <w:r>
        <w:rPr>
          <w:spacing w:val="-4"/>
        </w:rPr>
        <w:t> </w:t>
      </w:r>
      <w:r>
        <w:rPr/>
        <w:t>to</w:t>
      </w:r>
      <w:r>
        <w:rPr>
          <w:spacing w:val="-4"/>
        </w:rPr>
        <w:t> </w:t>
      </w:r>
      <w:r>
        <w:rPr/>
        <w:t>manage</w:t>
      </w:r>
      <w:r>
        <w:rPr>
          <w:spacing w:val="-4"/>
        </w:rPr>
        <w:t> </w:t>
      </w:r>
      <w:r>
        <w:rPr/>
        <w:t>and minimize the negative environmental impact of their operations, products, and services during their entire life cycle, by considering factors such as the</w:t>
      </w:r>
      <w:r>
        <w:rPr>
          <w:spacing w:val="40"/>
        </w:rPr>
        <w:t> </w:t>
      </w:r>
      <w:r>
        <w:rPr/>
        <w:t>use of energy, water and</w:t>
      </w:r>
      <w:r>
        <w:rPr>
          <w:spacing w:val="-4"/>
        </w:rPr>
        <w:t> </w:t>
      </w:r>
      <w:r>
        <w:rPr/>
        <w:t>other</w:t>
      </w:r>
      <w:r>
        <w:rPr>
          <w:spacing w:val="-4"/>
        </w:rPr>
        <w:t> </w:t>
      </w:r>
      <w:r>
        <w:rPr/>
        <w:t>natural</w:t>
      </w:r>
      <w:r>
        <w:rPr>
          <w:spacing w:val="-4"/>
        </w:rPr>
        <w:t> </w:t>
      </w:r>
      <w:r>
        <w:rPr/>
        <w:t>resources, greenhouse gas emissions, biodiversity, waste, and hazardous materials.</w:t>
      </w:r>
    </w:p>
    <w:p>
      <w:pPr>
        <w:pStyle w:val="Heading2"/>
        <w:numPr>
          <w:ilvl w:val="0"/>
          <w:numId w:val="2"/>
        </w:numPr>
        <w:tabs>
          <w:tab w:pos="1539" w:val="left" w:leader="none"/>
        </w:tabs>
        <w:spacing w:line="240" w:lineRule="auto" w:before="240" w:after="0"/>
        <w:ind w:left="1539" w:right="0" w:hanging="719"/>
        <w:jc w:val="left"/>
        <w:rPr>
          <w:i/>
        </w:rPr>
      </w:pPr>
      <w:r>
        <w:rPr>
          <w:i/>
        </w:rPr>
        <w:t>Animal</w:t>
      </w:r>
      <w:r>
        <w:rPr>
          <w:i/>
          <w:spacing w:val="-12"/>
        </w:rPr>
        <w:t> </w:t>
      </w:r>
      <w:r>
        <w:rPr>
          <w:i/>
        </w:rPr>
        <w:t>Testing</w:t>
      </w:r>
      <w:r>
        <w:rPr>
          <w:i/>
          <w:spacing w:val="-11"/>
        </w:rPr>
        <w:t> </w:t>
      </w:r>
      <w:r>
        <w:rPr>
          <w:i/>
        </w:rPr>
        <w:t>&amp;</w:t>
      </w:r>
      <w:r>
        <w:rPr>
          <w:i/>
          <w:spacing w:val="-11"/>
        </w:rPr>
        <w:t> </w:t>
      </w:r>
      <w:r>
        <w:rPr>
          <w:i/>
          <w:spacing w:val="-2"/>
        </w:rPr>
        <w:t>Welfare</w:t>
      </w:r>
    </w:p>
    <w:p>
      <w:pPr>
        <w:pStyle w:val="BodyText"/>
        <w:rPr>
          <w:b/>
          <w:i/>
        </w:rPr>
      </w:pPr>
    </w:p>
    <w:p>
      <w:pPr>
        <w:pStyle w:val="BodyText"/>
        <w:spacing w:line="264" w:lineRule="auto" w:before="0"/>
        <w:ind w:left="100" w:right="118" w:firstLine="720"/>
        <w:jc w:val="both"/>
      </w:pPr>
      <w:r>
        <w:rPr/>
        <w:t>Schrödinger is committed to</w:t>
      </w:r>
      <w:r>
        <w:rPr>
          <w:spacing w:val="-4"/>
        </w:rPr>
        <w:t> </w:t>
      </w:r>
      <w:r>
        <w:rPr/>
        <w:t>the</w:t>
      </w:r>
      <w:r>
        <w:rPr>
          <w:spacing w:val="-4"/>
        </w:rPr>
        <w:t> </w:t>
      </w:r>
      <w:r>
        <w:rPr/>
        <w:t>ethical</w:t>
      </w:r>
      <w:r>
        <w:rPr>
          <w:spacing w:val="-4"/>
        </w:rPr>
        <w:t> </w:t>
      </w:r>
      <w:r>
        <w:rPr/>
        <w:t>use</w:t>
      </w:r>
      <w:r>
        <w:rPr>
          <w:spacing w:val="-4"/>
        </w:rPr>
        <w:t> </w:t>
      </w:r>
      <w:r>
        <w:rPr/>
        <w:t>of</w:t>
      </w:r>
      <w:r>
        <w:rPr>
          <w:spacing w:val="-4"/>
        </w:rPr>
        <w:t> </w:t>
      </w:r>
      <w:r>
        <w:rPr/>
        <w:t>animals</w:t>
      </w:r>
      <w:r>
        <w:rPr>
          <w:spacing w:val="-4"/>
        </w:rPr>
        <w:t> </w:t>
      </w:r>
      <w:r>
        <w:rPr/>
        <w:t>in</w:t>
      </w:r>
      <w:r>
        <w:rPr>
          <w:spacing w:val="-4"/>
        </w:rPr>
        <w:t> </w:t>
      </w:r>
      <w:r>
        <w:rPr/>
        <w:t>biomedical</w:t>
      </w:r>
      <w:r>
        <w:rPr>
          <w:spacing w:val="-4"/>
        </w:rPr>
        <w:t> </w:t>
      </w:r>
      <w:r>
        <w:rPr/>
        <w:t>research.</w:t>
      </w:r>
      <w:r>
        <w:rPr>
          <w:spacing w:val="-4"/>
        </w:rPr>
        <w:t> </w:t>
      </w:r>
      <w:r>
        <w:rPr/>
        <w:t>Suppliers</w:t>
      </w:r>
      <w:r>
        <w:rPr>
          <w:spacing w:val="-4"/>
        </w:rPr>
        <w:t> </w:t>
      </w:r>
      <w:r>
        <w:rPr/>
        <w:t>must treat animals used in research in a humane and ethical manner, and in</w:t>
      </w:r>
      <w:r>
        <w:rPr>
          <w:spacing w:val="-3"/>
        </w:rPr>
        <w:t> </w:t>
      </w:r>
      <w:r>
        <w:rPr/>
        <w:t>compliance</w:t>
      </w:r>
      <w:r>
        <w:rPr>
          <w:spacing w:val="-3"/>
        </w:rPr>
        <w:t> </w:t>
      </w:r>
      <w:r>
        <w:rPr/>
        <w:t>with</w:t>
      </w:r>
      <w:r>
        <w:rPr>
          <w:spacing w:val="-3"/>
        </w:rPr>
        <w:t> </w:t>
      </w:r>
      <w:r>
        <w:rPr/>
        <w:t>relevant</w:t>
      </w:r>
      <w:r>
        <w:rPr>
          <w:spacing w:val="-3"/>
        </w:rPr>
        <w:t> </w:t>
      </w:r>
      <w:r>
        <w:rPr/>
        <w:t>laws or regulations.</w:t>
      </w:r>
    </w:p>
    <w:p>
      <w:pPr>
        <w:pStyle w:val="Heading1"/>
        <w:numPr>
          <w:ilvl w:val="0"/>
          <w:numId w:val="1"/>
        </w:numPr>
        <w:tabs>
          <w:tab w:pos="819" w:val="left" w:leader="none"/>
        </w:tabs>
        <w:spacing w:line="240" w:lineRule="auto" w:before="240" w:after="0"/>
        <w:ind w:left="819" w:right="0" w:hanging="719"/>
        <w:jc w:val="left"/>
      </w:pPr>
      <w:r>
        <w:rPr/>
        <w:t>Amendment</w:t>
      </w:r>
      <w:r>
        <w:rPr>
          <w:spacing w:val="-5"/>
        </w:rPr>
        <w:t> </w:t>
      </w:r>
      <w:r>
        <w:rPr/>
        <w:t>of</w:t>
      </w:r>
      <w:r>
        <w:rPr>
          <w:spacing w:val="-5"/>
        </w:rPr>
        <w:t> </w:t>
      </w:r>
      <w:r>
        <w:rPr/>
        <w:t>the</w:t>
      </w:r>
      <w:r>
        <w:rPr>
          <w:spacing w:val="-4"/>
        </w:rPr>
        <w:t> Code</w:t>
      </w:r>
    </w:p>
    <w:p>
      <w:pPr>
        <w:pStyle w:val="BodyText"/>
        <w:rPr>
          <w:b/>
        </w:rPr>
      </w:pPr>
    </w:p>
    <w:p>
      <w:pPr>
        <w:pStyle w:val="BodyText"/>
        <w:spacing w:before="1"/>
        <w:ind w:left="820"/>
      </w:pPr>
      <w:r>
        <w:rPr/>
        <w:t>Schrödinger</w:t>
      </w:r>
      <w:r>
        <w:rPr>
          <w:spacing w:val="37"/>
        </w:rPr>
        <w:t> </w:t>
      </w:r>
      <w:r>
        <w:rPr/>
        <w:t>reserves</w:t>
      </w:r>
      <w:r>
        <w:rPr>
          <w:spacing w:val="39"/>
        </w:rPr>
        <w:t> </w:t>
      </w:r>
      <w:r>
        <w:rPr/>
        <w:t>the</w:t>
      </w:r>
      <w:r>
        <w:rPr>
          <w:spacing w:val="39"/>
        </w:rPr>
        <w:t> </w:t>
      </w:r>
      <w:r>
        <w:rPr/>
        <w:t>right</w:t>
      </w:r>
      <w:r>
        <w:rPr>
          <w:spacing w:val="25"/>
        </w:rPr>
        <w:t> </w:t>
      </w:r>
      <w:r>
        <w:rPr/>
        <w:t>to</w:t>
      </w:r>
      <w:r>
        <w:rPr>
          <w:spacing w:val="24"/>
        </w:rPr>
        <w:t> </w:t>
      </w:r>
      <w:r>
        <w:rPr/>
        <w:t>amend,</w:t>
      </w:r>
      <w:r>
        <w:rPr>
          <w:spacing w:val="25"/>
        </w:rPr>
        <w:t> </w:t>
      </w:r>
      <w:r>
        <w:rPr/>
        <w:t>alter,</w:t>
      </w:r>
      <w:r>
        <w:rPr>
          <w:spacing w:val="25"/>
        </w:rPr>
        <w:t> </w:t>
      </w:r>
      <w:r>
        <w:rPr/>
        <w:t>or</w:t>
      </w:r>
      <w:r>
        <w:rPr>
          <w:spacing w:val="25"/>
        </w:rPr>
        <w:t> </w:t>
      </w:r>
      <w:r>
        <w:rPr/>
        <w:t>terminate</w:t>
      </w:r>
      <w:r>
        <w:rPr>
          <w:spacing w:val="25"/>
        </w:rPr>
        <w:t> </w:t>
      </w:r>
      <w:r>
        <w:rPr/>
        <w:t>this</w:t>
      </w:r>
      <w:r>
        <w:rPr>
          <w:spacing w:val="24"/>
        </w:rPr>
        <w:t> </w:t>
      </w:r>
      <w:r>
        <w:rPr/>
        <w:t>Code</w:t>
      </w:r>
      <w:r>
        <w:rPr>
          <w:spacing w:val="25"/>
        </w:rPr>
        <w:t> </w:t>
      </w:r>
      <w:r>
        <w:rPr/>
        <w:t>at</w:t>
      </w:r>
      <w:r>
        <w:rPr>
          <w:spacing w:val="25"/>
        </w:rPr>
        <w:t> </w:t>
      </w:r>
      <w:r>
        <w:rPr/>
        <w:t>any</w:t>
      </w:r>
      <w:r>
        <w:rPr>
          <w:spacing w:val="25"/>
        </w:rPr>
        <w:t> </w:t>
      </w:r>
      <w:r>
        <w:rPr/>
        <w:t>time</w:t>
      </w:r>
      <w:r>
        <w:rPr>
          <w:spacing w:val="25"/>
        </w:rPr>
        <w:t> </w:t>
      </w:r>
      <w:r>
        <w:rPr/>
        <w:t>for</w:t>
      </w:r>
      <w:r>
        <w:rPr>
          <w:spacing w:val="25"/>
        </w:rPr>
        <w:t> </w:t>
      </w:r>
      <w:r>
        <w:rPr>
          <w:spacing w:val="-5"/>
        </w:rPr>
        <w:t>any</w:t>
      </w:r>
    </w:p>
    <w:p>
      <w:pPr>
        <w:pStyle w:val="BodyText"/>
        <w:spacing w:before="25"/>
        <w:ind w:left="100"/>
      </w:pPr>
      <w:r>
        <w:rPr>
          <w:spacing w:val="-2"/>
        </w:rPr>
        <w:t>reason.</w:t>
      </w:r>
    </w:p>
    <w:sectPr>
      <w:pgSz w:w="11920" w:h="16840"/>
      <w:pgMar w:header="738" w:footer="724" w:top="1860" w:bottom="94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rPr>
        <w:sz w:val="20"/>
      </w:rPr>
    </w:pPr>
    <w:r>
      <w:rPr/>
      <mc:AlternateContent>
        <mc:Choice Requires="wps">
          <w:drawing>
            <wp:anchor distT="0" distB="0" distL="0" distR="0" allowOverlap="1" layoutInCell="1" locked="0" behindDoc="1" simplePos="0" relativeHeight="487523840">
              <wp:simplePos x="0" y="0"/>
              <wp:positionH relativeFrom="page">
                <wp:posOffset>3706999</wp:posOffset>
              </wp:positionH>
              <wp:positionV relativeFrom="page">
                <wp:posOffset>10079589</wp:posOffset>
              </wp:positionV>
              <wp:extent cx="158750" cy="18034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58750" cy="180340"/>
                      </a:xfrm>
                      <a:prstGeom prst="rect">
                        <a:avLst/>
                      </a:prstGeom>
                    </wps:spPr>
                    <wps:txbx>
                      <w:txbxContent>
                        <w:p>
                          <w:pPr>
                            <w:pStyle w:val="BodyText"/>
                            <w:spacing w:before="10"/>
                            <w:ind w:left="60"/>
                          </w:pPr>
                          <w:r>
                            <w:rPr>
                              <w:spacing w:val="-10"/>
                            </w:rPr>
                            <w:fldChar w:fldCharType="begin"/>
                          </w:r>
                          <w:r>
                            <w:rPr>
                              <w:spacing w:val="-10"/>
                            </w:rPr>
                            <w:instrText> PAGE </w:instrText>
                          </w:r>
                          <w:r>
                            <w:rPr>
                              <w:spacing w:val="-10"/>
                            </w:rPr>
                            <w:fldChar w:fldCharType="separate"/>
                          </w:r>
                          <w:r>
                            <w:rPr>
                              <w:spacing w:val="-10"/>
                            </w:rPr>
                            <w:t>2</w:t>
                          </w:r>
                          <w:r>
                            <w:rPr>
                              <w:spacing w:val="-10"/>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91.88974pt;margin-top:793.668457pt;width:12.5pt;height:14.2pt;mso-position-horizontal-relative:page;mso-position-vertical-relative:page;z-index:-15792640" type="#_x0000_t202" id="docshape1" filled="false" stroked="false">
              <v:textbox inset="0,0,0,0">
                <w:txbxContent>
                  <w:p>
                    <w:pPr>
                      <w:pStyle w:val="BodyText"/>
                      <w:spacing w:before="10"/>
                      <w:ind w:left="60"/>
                    </w:pPr>
                    <w:r>
                      <w:rPr>
                        <w:spacing w:val="-10"/>
                      </w:rPr>
                      <w:fldChar w:fldCharType="begin"/>
                    </w:r>
                    <w:r>
                      <w:rPr>
                        <w:spacing w:val="-10"/>
                      </w:rPr>
                      <w:instrText> PAGE </w:instrText>
                    </w:r>
                    <w:r>
                      <w:rPr>
                        <w:spacing w:val="-10"/>
                      </w:rPr>
                      <w:fldChar w:fldCharType="separate"/>
                    </w:r>
                    <w:r>
                      <w:rPr>
                        <w:spacing w:val="-10"/>
                      </w:rPr>
                      <w:t>2</w:t>
                    </w:r>
                    <w:r>
                      <w:rPr>
                        <w:spacing w:val="-10"/>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rPr>
        <w:sz w:val="20"/>
      </w:rPr>
    </w:pPr>
    <w:r>
      <w:rPr/>
      <w:drawing>
        <wp:anchor distT="0" distB="0" distL="0" distR="0" allowOverlap="1" layoutInCell="1" locked="0" behindDoc="1" simplePos="0" relativeHeight="487523328">
          <wp:simplePos x="0" y="0"/>
          <wp:positionH relativeFrom="page">
            <wp:posOffset>876300</wp:posOffset>
          </wp:positionH>
          <wp:positionV relativeFrom="page">
            <wp:posOffset>468629</wp:posOffset>
          </wp:positionV>
          <wp:extent cx="1590675" cy="333375"/>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1590675" cy="3333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180" w:hanging="360"/>
      </w:pPr>
      <w:rPr>
        <w:rFonts w:hint="default" w:ascii="Arial" w:hAnsi="Arial" w:eastAsia="Arial" w:cs="Arial"/>
        <w:b w:val="0"/>
        <w:bCs w:val="0"/>
        <w:i w:val="0"/>
        <w:iCs w:val="0"/>
        <w:spacing w:val="0"/>
        <w:w w:val="100"/>
        <w:sz w:val="22"/>
        <w:szCs w:val="22"/>
        <w:lang w:val="en-US" w:eastAsia="en-US" w:bidi="ar-SA"/>
      </w:rPr>
    </w:lvl>
    <w:lvl w:ilvl="1">
      <w:start w:val="0"/>
      <w:numFmt w:val="bullet"/>
      <w:lvlText w:val="•"/>
      <w:lvlJc w:val="left"/>
      <w:pPr>
        <w:ind w:left="1986" w:hanging="360"/>
      </w:pPr>
      <w:rPr>
        <w:rFonts w:hint="default"/>
        <w:lang w:val="en-US" w:eastAsia="en-US" w:bidi="ar-SA"/>
      </w:rPr>
    </w:lvl>
    <w:lvl w:ilvl="2">
      <w:start w:val="0"/>
      <w:numFmt w:val="bullet"/>
      <w:lvlText w:val="•"/>
      <w:lvlJc w:val="left"/>
      <w:pPr>
        <w:ind w:left="2792" w:hanging="360"/>
      </w:pPr>
      <w:rPr>
        <w:rFonts w:hint="default"/>
        <w:lang w:val="en-US" w:eastAsia="en-US" w:bidi="ar-SA"/>
      </w:rPr>
    </w:lvl>
    <w:lvl w:ilvl="3">
      <w:start w:val="0"/>
      <w:numFmt w:val="bullet"/>
      <w:lvlText w:val="•"/>
      <w:lvlJc w:val="left"/>
      <w:pPr>
        <w:ind w:left="3598" w:hanging="360"/>
      </w:pPr>
      <w:rPr>
        <w:rFonts w:hint="default"/>
        <w:lang w:val="en-US" w:eastAsia="en-US" w:bidi="ar-SA"/>
      </w:rPr>
    </w:lvl>
    <w:lvl w:ilvl="4">
      <w:start w:val="0"/>
      <w:numFmt w:val="bullet"/>
      <w:lvlText w:val="•"/>
      <w:lvlJc w:val="left"/>
      <w:pPr>
        <w:ind w:left="4404" w:hanging="360"/>
      </w:pPr>
      <w:rPr>
        <w:rFonts w:hint="default"/>
        <w:lang w:val="en-US" w:eastAsia="en-US" w:bidi="ar-SA"/>
      </w:rPr>
    </w:lvl>
    <w:lvl w:ilvl="5">
      <w:start w:val="0"/>
      <w:numFmt w:val="bullet"/>
      <w:lvlText w:val="•"/>
      <w:lvlJc w:val="left"/>
      <w:pPr>
        <w:ind w:left="5210" w:hanging="360"/>
      </w:pPr>
      <w:rPr>
        <w:rFonts w:hint="default"/>
        <w:lang w:val="en-US" w:eastAsia="en-US" w:bidi="ar-SA"/>
      </w:rPr>
    </w:lvl>
    <w:lvl w:ilvl="6">
      <w:start w:val="0"/>
      <w:numFmt w:val="bullet"/>
      <w:lvlText w:val="•"/>
      <w:lvlJc w:val="left"/>
      <w:pPr>
        <w:ind w:left="6016" w:hanging="360"/>
      </w:pPr>
      <w:rPr>
        <w:rFonts w:hint="default"/>
        <w:lang w:val="en-US" w:eastAsia="en-US" w:bidi="ar-SA"/>
      </w:rPr>
    </w:lvl>
    <w:lvl w:ilvl="7">
      <w:start w:val="0"/>
      <w:numFmt w:val="bullet"/>
      <w:lvlText w:val="•"/>
      <w:lvlJc w:val="left"/>
      <w:pPr>
        <w:ind w:left="6822" w:hanging="360"/>
      </w:pPr>
      <w:rPr>
        <w:rFonts w:hint="default"/>
        <w:lang w:val="en-US" w:eastAsia="en-US" w:bidi="ar-SA"/>
      </w:rPr>
    </w:lvl>
    <w:lvl w:ilvl="8">
      <w:start w:val="0"/>
      <w:numFmt w:val="bullet"/>
      <w:lvlText w:val="•"/>
      <w:lvlJc w:val="left"/>
      <w:pPr>
        <w:ind w:left="7628" w:hanging="360"/>
      </w:pPr>
      <w:rPr>
        <w:rFonts w:hint="default"/>
        <w:lang w:val="en-US" w:eastAsia="en-US" w:bidi="ar-SA"/>
      </w:rPr>
    </w:lvl>
  </w:abstractNum>
  <w:abstractNum w:abstractNumId="1">
    <w:multiLevelType w:val="hybridMultilevel"/>
    <w:lvl w:ilvl="0">
      <w:start w:val="1"/>
      <w:numFmt w:val="lowerLetter"/>
      <w:lvlText w:val="%1."/>
      <w:lvlJc w:val="left"/>
      <w:pPr>
        <w:ind w:left="1540" w:hanging="720"/>
        <w:jc w:val="left"/>
      </w:pPr>
      <w:rPr>
        <w:rFonts w:hint="default" w:ascii="Times New Roman" w:hAnsi="Times New Roman" w:eastAsia="Times New Roman" w:cs="Times New Roman"/>
        <w:b/>
        <w:bCs/>
        <w:i w:val="0"/>
        <w:iCs w:val="0"/>
        <w:spacing w:val="-1"/>
        <w:w w:val="100"/>
        <w:sz w:val="22"/>
        <w:szCs w:val="22"/>
        <w:lang w:val="en-US" w:eastAsia="en-US" w:bidi="ar-SA"/>
      </w:rPr>
    </w:lvl>
    <w:lvl w:ilvl="1">
      <w:start w:val="0"/>
      <w:numFmt w:val="bullet"/>
      <w:lvlText w:val="•"/>
      <w:lvlJc w:val="left"/>
      <w:pPr>
        <w:ind w:left="2310" w:hanging="720"/>
      </w:pPr>
      <w:rPr>
        <w:rFonts w:hint="default"/>
        <w:lang w:val="en-US" w:eastAsia="en-US" w:bidi="ar-SA"/>
      </w:rPr>
    </w:lvl>
    <w:lvl w:ilvl="2">
      <w:start w:val="0"/>
      <w:numFmt w:val="bullet"/>
      <w:lvlText w:val="•"/>
      <w:lvlJc w:val="left"/>
      <w:pPr>
        <w:ind w:left="3080" w:hanging="720"/>
      </w:pPr>
      <w:rPr>
        <w:rFonts w:hint="default"/>
        <w:lang w:val="en-US" w:eastAsia="en-US" w:bidi="ar-SA"/>
      </w:rPr>
    </w:lvl>
    <w:lvl w:ilvl="3">
      <w:start w:val="0"/>
      <w:numFmt w:val="bullet"/>
      <w:lvlText w:val="•"/>
      <w:lvlJc w:val="left"/>
      <w:pPr>
        <w:ind w:left="3850" w:hanging="720"/>
      </w:pPr>
      <w:rPr>
        <w:rFonts w:hint="default"/>
        <w:lang w:val="en-US" w:eastAsia="en-US" w:bidi="ar-SA"/>
      </w:rPr>
    </w:lvl>
    <w:lvl w:ilvl="4">
      <w:start w:val="0"/>
      <w:numFmt w:val="bullet"/>
      <w:lvlText w:val="•"/>
      <w:lvlJc w:val="left"/>
      <w:pPr>
        <w:ind w:left="4620" w:hanging="720"/>
      </w:pPr>
      <w:rPr>
        <w:rFonts w:hint="default"/>
        <w:lang w:val="en-US" w:eastAsia="en-US" w:bidi="ar-SA"/>
      </w:rPr>
    </w:lvl>
    <w:lvl w:ilvl="5">
      <w:start w:val="0"/>
      <w:numFmt w:val="bullet"/>
      <w:lvlText w:val="•"/>
      <w:lvlJc w:val="left"/>
      <w:pPr>
        <w:ind w:left="5390" w:hanging="720"/>
      </w:pPr>
      <w:rPr>
        <w:rFonts w:hint="default"/>
        <w:lang w:val="en-US" w:eastAsia="en-US" w:bidi="ar-SA"/>
      </w:rPr>
    </w:lvl>
    <w:lvl w:ilvl="6">
      <w:start w:val="0"/>
      <w:numFmt w:val="bullet"/>
      <w:lvlText w:val="•"/>
      <w:lvlJc w:val="left"/>
      <w:pPr>
        <w:ind w:left="6160" w:hanging="720"/>
      </w:pPr>
      <w:rPr>
        <w:rFonts w:hint="default"/>
        <w:lang w:val="en-US" w:eastAsia="en-US" w:bidi="ar-SA"/>
      </w:rPr>
    </w:lvl>
    <w:lvl w:ilvl="7">
      <w:start w:val="0"/>
      <w:numFmt w:val="bullet"/>
      <w:lvlText w:val="•"/>
      <w:lvlJc w:val="left"/>
      <w:pPr>
        <w:ind w:left="6930" w:hanging="720"/>
      </w:pPr>
      <w:rPr>
        <w:rFonts w:hint="default"/>
        <w:lang w:val="en-US" w:eastAsia="en-US" w:bidi="ar-SA"/>
      </w:rPr>
    </w:lvl>
    <w:lvl w:ilvl="8">
      <w:start w:val="0"/>
      <w:numFmt w:val="bullet"/>
      <w:lvlText w:val="•"/>
      <w:lvlJc w:val="left"/>
      <w:pPr>
        <w:ind w:left="7700" w:hanging="720"/>
      </w:pPr>
      <w:rPr>
        <w:rFonts w:hint="default"/>
        <w:lang w:val="en-US" w:eastAsia="en-US" w:bidi="ar-SA"/>
      </w:rPr>
    </w:lvl>
  </w:abstractNum>
  <w:abstractNum w:abstractNumId="0">
    <w:multiLevelType w:val="hybridMultilevel"/>
    <w:lvl w:ilvl="0">
      <w:start w:val="1"/>
      <w:numFmt w:val="upperRoman"/>
      <w:lvlText w:val="%1."/>
      <w:lvlJc w:val="left"/>
      <w:pPr>
        <w:ind w:left="820" w:hanging="720"/>
        <w:jc w:val="left"/>
      </w:pPr>
      <w:rPr>
        <w:rFonts w:hint="default" w:ascii="Times New Roman" w:hAnsi="Times New Roman" w:eastAsia="Times New Roman" w:cs="Times New Roman"/>
        <w:b/>
        <w:bCs/>
        <w:i w:val="0"/>
        <w:iCs w:val="0"/>
        <w:spacing w:val="-1"/>
        <w:w w:val="100"/>
        <w:sz w:val="22"/>
        <w:szCs w:val="22"/>
        <w:lang w:val="en-US" w:eastAsia="en-US" w:bidi="ar-SA"/>
      </w:rPr>
    </w:lvl>
    <w:lvl w:ilvl="1">
      <w:start w:val="0"/>
      <w:numFmt w:val="bullet"/>
      <w:lvlText w:val="●"/>
      <w:lvlJc w:val="left"/>
      <w:pPr>
        <w:ind w:left="1180" w:hanging="360"/>
      </w:pPr>
      <w:rPr>
        <w:rFonts w:hint="default" w:ascii="Arial" w:hAnsi="Arial" w:eastAsia="Arial" w:cs="Arial"/>
        <w:b w:val="0"/>
        <w:bCs w:val="0"/>
        <w:i w:val="0"/>
        <w:iCs w:val="0"/>
        <w:spacing w:val="0"/>
        <w:w w:val="100"/>
        <w:sz w:val="22"/>
        <w:szCs w:val="22"/>
        <w:lang w:val="en-US" w:eastAsia="en-US" w:bidi="ar-SA"/>
      </w:rPr>
    </w:lvl>
    <w:lvl w:ilvl="2">
      <w:start w:val="0"/>
      <w:numFmt w:val="bullet"/>
      <w:lvlText w:val="•"/>
      <w:lvlJc w:val="left"/>
      <w:pPr>
        <w:ind w:left="2075" w:hanging="360"/>
      </w:pPr>
      <w:rPr>
        <w:rFonts w:hint="default"/>
        <w:lang w:val="en-US" w:eastAsia="en-US" w:bidi="ar-SA"/>
      </w:rPr>
    </w:lvl>
    <w:lvl w:ilvl="3">
      <w:start w:val="0"/>
      <w:numFmt w:val="bullet"/>
      <w:lvlText w:val="•"/>
      <w:lvlJc w:val="left"/>
      <w:pPr>
        <w:ind w:left="2971" w:hanging="360"/>
      </w:pPr>
      <w:rPr>
        <w:rFonts w:hint="default"/>
        <w:lang w:val="en-US" w:eastAsia="en-US" w:bidi="ar-SA"/>
      </w:rPr>
    </w:lvl>
    <w:lvl w:ilvl="4">
      <w:start w:val="0"/>
      <w:numFmt w:val="bullet"/>
      <w:lvlText w:val="•"/>
      <w:lvlJc w:val="left"/>
      <w:pPr>
        <w:ind w:left="3866" w:hanging="360"/>
      </w:pPr>
      <w:rPr>
        <w:rFonts w:hint="default"/>
        <w:lang w:val="en-US" w:eastAsia="en-US" w:bidi="ar-SA"/>
      </w:rPr>
    </w:lvl>
    <w:lvl w:ilvl="5">
      <w:start w:val="0"/>
      <w:numFmt w:val="bullet"/>
      <w:lvlText w:val="•"/>
      <w:lvlJc w:val="left"/>
      <w:pPr>
        <w:ind w:left="4762" w:hanging="360"/>
      </w:pPr>
      <w:rPr>
        <w:rFonts w:hint="default"/>
        <w:lang w:val="en-US" w:eastAsia="en-US" w:bidi="ar-SA"/>
      </w:rPr>
    </w:lvl>
    <w:lvl w:ilvl="6">
      <w:start w:val="0"/>
      <w:numFmt w:val="bullet"/>
      <w:lvlText w:val="•"/>
      <w:lvlJc w:val="left"/>
      <w:pPr>
        <w:ind w:left="5657" w:hanging="360"/>
      </w:pPr>
      <w:rPr>
        <w:rFonts w:hint="default"/>
        <w:lang w:val="en-US" w:eastAsia="en-US" w:bidi="ar-SA"/>
      </w:rPr>
    </w:lvl>
    <w:lvl w:ilvl="7">
      <w:start w:val="0"/>
      <w:numFmt w:val="bullet"/>
      <w:lvlText w:val="•"/>
      <w:lvlJc w:val="left"/>
      <w:pPr>
        <w:ind w:left="6553" w:hanging="360"/>
      </w:pPr>
      <w:rPr>
        <w:rFonts w:hint="default"/>
        <w:lang w:val="en-US" w:eastAsia="en-US" w:bidi="ar-SA"/>
      </w:rPr>
    </w:lvl>
    <w:lvl w:ilvl="8">
      <w:start w:val="0"/>
      <w:numFmt w:val="bullet"/>
      <w:lvlText w:val="•"/>
      <w:lvlJc w:val="left"/>
      <w:pPr>
        <w:ind w:left="7448" w:hanging="36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spacing w:before="12"/>
    </w:pPr>
    <w:rPr>
      <w:rFonts w:ascii="Times New Roman" w:hAnsi="Times New Roman" w:eastAsia="Times New Roman" w:cs="Times New Roman"/>
      <w:sz w:val="22"/>
      <w:szCs w:val="22"/>
      <w:lang w:val="en-US" w:eastAsia="en-US" w:bidi="ar-SA"/>
    </w:rPr>
  </w:style>
  <w:style w:styleId="Heading1" w:type="paragraph">
    <w:name w:val="Heading 1"/>
    <w:basedOn w:val="Normal"/>
    <w:uiPriority w:val="1"/>
    <w:qFormat/>
    <w:pPr>
      <w:spacing w:before="240"/>
      <w:ind w:left="819" w:hanging="719"/>
      <w:outlineLvl w:val="1"/>
    </w:pPr>
    <w:rPr>
      <w:rFonts w:ascii="Times New Roman" w:hAnsi="Times New Roman" w:eastAsia="Times New Roman" w:cs="Times New Roman"/>
      <w:b/>
      <w:bCs/>
      <w:sz w:val="22"/>
      <w:szCs w:val="22"/>
      <w:lang w:val="en-US" w:eastAsia="en-US" w:bidi="ar-SA"/>
    </w:rPr>
  </w:style>
  <w:style w:styleId="Heading2" w:type="paragraph">
    <w:name w:val="Heading 2"/>
    <w:basedOn w:val="Normal"/>
    <w:uiPriority w:val="1"/>
    <w:qFormat/>
    <w:pPr>
      <w:spacing w:before="240"/>
      <w:ind w:left="1539" w:hanging="719"/>
      <w:outlineLvl w:val="2"/>
    </w:pPr>
    <w:rPr>
      <w:rFonts w:ascii="Times New Roman" w:hAnsi="Times New Roman" w:eastAsia="Times New Roman" w:cs="Times New Roman"/>
      <w:b/>
      <w:bCs/>
      <w:i/>
      <w:iCs/>
      <w:sz w:val="22"/>
      <w:szCs w:val="22"/>
      <w:lang w:val="en-US" w:eastAsia="en-US" w:bidi="ar-SA"/>
    </w:rPr>
  </w:style>
  <w:style w:styleId="ListParagraph" w:type="paragraph">
    <w:name w:val="List Paragraph"/>
    <w:basedOn w:val="Normal"/>
    <w:uiPriority w:val="1"/>
    <w:qFormat/>
    <w:pPr>
      <w:spacing w:before="240"/>
      <w:ind w:left="1539" w:hanging="719"/>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compliance@schrodinger.com" TargetMode="External"/><Relationship Id="rId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(3.26.24) Supplier Code of Conduct</dc:title>
  <dcterms:created xsi:type="dcterms:W3CDTF">2024-04-11T18:17:38Z</dcterms:created>
  <dcterms:modified xsi:type="dcterms:W3CDTF">2024-04-11T18:17:38Z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m125 Google Docs Renderer</vt:lpwstr>
  </property>
</Properties>
</file>